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01C32" w14:textId="77777777" w:rsidR="00D73D0A" w:rsidRPr="00F00320" w:rsidRDefault="00D73D0A" w:rsidP="00093466">
      <w:pPr>
        <w:jc w:val="both"/>
        <w:rPr>
          <w:sz w:val="24"/>
          <w:szCs w:val="24"/>
        </w:rPr>
      </w:pPr>
    </w:p>
    <w:p w14:paraId="2566AC8B" w14:textId="3E1A4411" w:rsidR="000D2633" w:rsidRDefault="000911F4" w:rsidP="00093466">
      <w:pPr>
        <w:jc w:val="both"/>
        <w:rPr>
          <w:b/>
          <w:sz w:val="24"/>
          <w:szCs w:val="24"/>
        </w:rPr>
      </w:pPr>
      <w:r w:rsidRPr="00F00320">
        <w:rPr>
          <w:b/>
          <w:sz w:val="24"/>
          <w:szCs w:val="24"/>
        </w:rPr>
        <w:t>The “questionable strategies and woolly outcomes” of EU funds in Wales: lessons and implications for post-Brexit regional economic development policy.</w:t>
      </w:r>
    </w:p>
    <w:p w14:paraId="10B204BD" w14:textId="7E9E4109" w:rsidR="00D81D75" w:rsidRPr="00F00320" w:rsidRDefault="00D81D75" w:rsidP="00093466">
      <w:pPr>
        <w:jc w:val="both"/>
        <w:rPr>
          <w:b/>
          <w:sz w:val="24"/>
          <w:szCs w:val="24"/>
        </w:rPr>
      </w:pPr>
      <w:r>
        <w:rPr>
          <w:b/>
          <w:sz w:val="24"/>
          <w:szCs w:val="24"/>
        </w:rPr>
        <w:t>Dr Jayne Woolford</w:t>
      </w:r>
      <w:bookmarkStart w:id="0" w:name="_GoBack"/>
      <w:bookmarkEnd w:id="0"/>
    </w:p>
    <w:p w14:paraId="6EF60611" w14:textId="77777777" w:rsidR="000D2633" w:rsidRPr="00F00320" w:rsidRDefault="000D2633" w:rsidP="00093466">
      <w:pPr>
        <w:spacing w:after="0"/>
        <w:jc w:val="both"/>
        <w:rPr>
          <w:rFonts w:eastAsia="Times New Roman" w:cs="Arial"/>
          <w:sz w:val="24"/>
          <w:szCs w:val="24"/>
          <w:lang w:eastAsia="en-GB"/>
        </w:rPr>
      </w:pPr>
    </w:p>
    <w:p w14:paraId="6F53B581" w14:textId="60D481A7" w:rsidR="00693266" w:rsidRPr="00F00320" w:rsidRDefault="000911F4" w:rsidP="00093466">
      <w:pPr>
        <w:spacing w:after="0"/>
        <w:jc w:val="both"/>
        <w:rPr>
          <w:sz w:val="24"/>
          <w:szCs w:val="24"/>
        </w:rPr>
      </w:pPr>
      <w:r w:rsidRPr="00F00320">
        <w:rPr>
          <w:rFonts w:eastAsia="Times New Roman" w:cs="Arial"/>
          <w:sz w:val="24"/>
          <w:szCs w:val="24"/>
          <w:lang w:eastAsia="en-GB"/>
        </w:rPr>
        <w:t>On 23</w:t>
      </w:r>
      <w:r w:rsidRPr="00F00320">
        <w:rPr>
          <w:rFonts w:eastAsia="Times New Roman" w:cs="Arial"/>
          <w:sz w:val="24"/>
          <w:szCs w:val="24"/>
          <w:vertAlign w:val="superscript"/>
          <w:lang w:eastAsia="en-GB"/>
        </w:rPr>
        <w:t>rd</w:t>
      </w:r>
      <w:r w:rsidRPr="00F00320">
        <w:rPr>
          <w:rFonts w:eastAsia="Times New Roman" w:cs="Arial"/>
          <w:sz w:val="24"/>
          <w:szCs w:val="24"/>
          <w:lang w:eastAsia="en-GB"/>
        </w:rPr>
        <w:t xml:space="preserve"> June 2016</w:t>
      </w:r>
      <w:r w:rsidR="0088098C" w:rsidRPr="00F00320">
        <w:rPr>
          <w:rFonts w:eastAsia="Times New Roman" w:cs="Arial"/>
          <w:sz w:val="24"/>
          <w:szCs w:val="24"/>
          <w:lang w:eastAsia="en-GB"/>
        </w:rPr>
        <w:t xml:space="preserve"> in an in/out referendum on EU membership,</w:t>
      </w:r>
      <w:r w:rsidRPr="00F00320">
        <w:rPr>
          <w:rFonts w:eastAsia="Times New Roman" w:cs="Arial"/>
          <w:sz w:val="24"/>
          <w:szCs w:val="24"/>
          <w:lang w:eastAsia="en-GB"/>
        </w:rPr>
        <w:t xml:space="preserve"> the UK electorate voted to leave the European Union. </w:t>
      </w:r>
      <w:r w:rsidR="009E005A" w:rsidRPr="00F00320">
        <w:rPr>
          <w:rFonts w:eastAsia="Times New Roman" w:cs="Arial"/>
          <w:sz w:val="24"/>
          <w:szCs w:val="24"/>
          <w:lang w:eastAsia="en-GB"/>
        </w:rPr>
        <w:t>Of particular</w:t>
      </w:r>
      <w:r w:rsidR="0088098C" w:rsidRPr="00F00320">
        <w:rPr>
          <w:rFonts w:eastAsia="Times New Roman" w:cs="Arial"/>
          <w:sz w:val="24"/>
          <w:szCs w:val="24"/>
          <w:lang w:eastAsia="en-GB"/>
        </w:rPr>
        <w:t xml:space="preserve"> surpris</w:t>
      </w:r>
      <w:r w:rsidR="009E005A" w:rsidRPr="00F00320">
        <w:rPr>
          <w:rFonts w:eastAsia="Times New Roman" w:cs="Arial"/>
          <w:sz w:val="24"/>
          <w:szCs w:val="24"/>
          <w:lang w:eastAsia="en-GB"/>
        </w:rPr>
        <w:t>e</w:t>
      </w:r>
      <w:r w:rsidR="0088098C" w:rsidRPr="00F00320">
        <w:rPr>
          <w:rFonts w:eastAsia="Times New Roman" w:cs="Arial"/>
          <w:sz w:val="24"/>
          <w:szCs w:val="24"/>
          <w:lang w:eastAsia="en-GB"/>
        </w:rPr>
        <w:t xml:space="preserve"> w</w:t>
      </w:r>
      <w:r w:rsidR="00CA5CDF" w:rsidRPr="00F00320">
        <w:rPr>
          <w:rFonts w:eastAsia="Times New Roman" w:cs="Arial"/>
          <w:sz w:val="24"/>
          <w:szCs w:val="24"/>
          <w:lang w:eastAsia="en-GB"/>
        </w:rPr>
        <w:t>as</w:t>
      </w:r>
      <w:r w:rsidR="0088098C" w:rsidRPr="00F00320">
        <w:rPr>
          <w:rFonts w:eastAsia="Times New Roman" w:cs="Arial"/>
          <w:sz w:val="24"/>
          <w:szCs w:val="24"/>
          <w:lang w:eastAsia="en-GB"/>
        </w:rPr>
        <w:t xml:space="preserve"> the result of the vote in Wales in which </w:t>
      </w:r>
      <w:r w:rsidR="0096090E" w:rsidRPr="00F00320">
        <w:rPr>
          <w:rFonts w:eastAsia="Times New Roman" w:cs="Arial"/>
          <w:sz w:val="24"/>
          <w:szCs w:val="24"/>
          <w:lang w:eastAsia="en-GB"/>
        </w:rPr>
        <w:t>17 out of the 22 local authority areas voted to leave the EU.</w:t>
      </w:r>
      <w:r w:rsidR="00DF0770">
        <w:rPr>
          <w:rStyle w:val="FootnoteReference"/>
          <w:rFonts w:eastAsia="Times New Roman" w:cs="Arial"/>
          <w:sz w:val="24"/>
          <w:szCs w:val="24"/>
          <w:lang w:eastAsia="en-GB"/>
        </w:rPr>
        <w:footnoteReference w:id="1"/>
      </w:r>
      <w:r w:rsidR="0096090E" w:rsidRPr="00F00320">
        <w:rPr>
          <w:rFonts w:eastAsia="Times New Roman" w:cs="Arial"/>
          <w:sz w:val="24"/>
          <w:szCs w:val="24"/>
          <w:lang w:eastAsia="en-GB"/>
        </w:rPr>
        <w:t xml:space="preserve"> </w:t>
      </w:r>
      <w:r w:rsidR="00CA5CDF" w:rsidRPr="00F00320">
        <w:rPr>
          <w:rFonts w:eastAsia="Times New Roman" w:cs="Arial"/>
          <w:sz w:val="24"/>
          <w:szCs w:val="24"/>
          <w:lang w:eastAsia="en-GB"/>
        </w:rPr>
        <w:t xml:space="preserve">Wales enjoys </w:t>
      </w:r>
      <w:r w:rsidR="000146F1" w:rsidRPr="00F00320">
        <w:rPr>
          <w:rFonts w:eastAsia="Times New Roman" w:cs="Arial"/>
          <w:sz w:val="24"/>
          <w:szCs w:val="24"/>
          <w:lang w:eastAsia="en-GB"/>
        </w:rPr>
        <w:t>far</w:t>
      </w:r>
      <w:r w:rsidR="00CA5CDF" w:rsidRPr="00F00320">
        <w:rPr>
          <w:rFonts w:eastAsia="Times New Roman" w:cs="Arial"/>
          <w:sz w:val="24"/>
          <w:szCs w:val="24"/>
          <w:lang w:eastAsia="en-GB"/>
        </w:rPr>
        <w:t xml:space="preserve"> higher levels of funding than other UK regions and is, as a result, a net beneficiary of EU membership. </w:t>
      </w:r>
      <w:r w:rsidRPr="00F00320">
        <w:rPr>
          <w:rFonts w:eastAsia="Times New Roman" w:cs="Arial"/>
          <w:sz w:val="24"/>
          <w:szCs w:val="24"/>
          <w:lang w:eastAsia="en-GB"/>
        </w:rPr>
        <w:t>Some of the areas that</w:t>
      </w:r>
      <w:r w:rsidR="00693266" w:rsidRPr="00F00320">
        <w:rPr>
          <w:rFonts w:eastAsia="Times New Roman" w:cs="Arial"/>
          <w:sz w:val="24"/>
          <w:szCs w:val="24"/>
          <w:lang w:eastAsia="en-GB"/>
        </w:rPr>
        <w:t>,</w:t>
      </w:r>
      <w:r w:rsidRPr="00F00320">
        <w:rPr>
          <w:rFonts w:eastAsia="Times New Roman" w:cs="Arial"/>
          <w:sz w:val="24"/>
          <w:szCs w:val="24"/>
          <w:lang w:eastAsia="en-GB"/>
        </w:rPr>
        <w:t xml:space="preserve"> </w:t>
      </w:r>
      <w:r w:rsidR="00693266" w:rsidRPr="00F00320">
        <w:rPr>
          <w:rFonts w:eastAsia="Times New Roman" w:cs="Arial"/>
          <w:sz w:val="24"/>
          <w:szCs w:val="24"/>
          <w:lang w:eastAsia="en-GB"/>
        </w:rPr>
        <w:t xml:space="preserve">since 2000, had </w:t>
      </w:r>
      <w:r w:rsidRPr="00F00320">
        <w:rPr>
          <w:rFonts w:eastAsia="Times New Roman" w:cs="Arial"/>
          <w:sz w:val="24"/>
          <w:szCs w:val="24"/>
          <w:lang w:eastAsia="en-GB"/>
        </w:rPr>
        <w:t>received the most significant</w:t>
      </w:r>
      <w:r w:rsidR="001203C6" w:rsidRPr="00F00320">
        <w:rPr>
          <w:rFonts w:eastAsia="Times New Roman" w:cs="Arial"/>
          <w:sz w:val="24"/>
          <w:szCs w:val="24"/>
          <w:lang w:eastAsia="en-GB"/>
        </w:rPr>
        <w:t xml:space="preserve"> </w:t>
      </w:r>
      <w:r w:rsidRPr="00F00320">
        <w:rPr>
          <w:rFonts w:eastAsia="Times New Roman" w:cs="Arial"/>
          <w:sz w:val="24"/>
          <w:szCs w:val="24"/>
          <w:lang w:eastAsia="en-GB"/>
        </w:rPr>
        <w:t xml:space="preserve">amounts of funding </w:t>
      </w:r>
      <w:r w:rsidR="00B15ACD" w:rsidRPr="00F00320">
        <w:rPr>
          <w:rFonts w:eastAsia="Times New Roman" w:cs="Arial"/>
          <w:sz w:val="24"/>
          <w:szCs w:val="24"/>
          <w:lang w:eastAsia="en-GB"/>
        </w:rPr>
        <w:t>from the EU under its cohesion policy, or regional policy,</w:t>
      </w:r>
      <w:r w:rsidRPr="00F00320">
        <w:rPr>
          <w:rFonts w:eastAsia="Times New Roman" w:cs="Arial"/>
          <w:sz w:val="24"/>
          <w:szCs w:val="24"/>
          <w:lang w:eastAsia="en-GB"/>
        </w:rPr>
        <w:t xml:space="preserve"> </w:t>
      </w:r>
      <w:r w:rsidR="00B15ACD" w:rsidRPr="00F00320">
        <w:rPr>
          <w:rFonts w:eastAsia="Times New Roman" w:cs="Arial"/>
          <w:sz w:val="24"/>
          <w:szCs w:val="24"/>
          <w:lang w:eastAsia="en-GB"/>
        </w:rPr>
        <w:t>voted with the</w:t>
      </w:r>
      <w:r w:rsidRPr="00F00320">
        <w:rPr>
          <w:rFonts w:eastAsia="Times New Roman" w:cs="Arial"/>
          <w:sz w:val="24"/>
          <w:szCs w:val="24"/>
          <w:lang w:eastAsia="en-GB"/>
        </w:rPr>
        <w:t xml:space="preserve"> largest margin</w:t>
      </w:r>
      <w:r w:rsidR="00B15ACD" w:rsidRPr="00F00320">
        <w:rPr>
          <w:rFonts w:eastAsia="Times New Roman" w:cs="Arial"/>
          <w:sz w:val="24"/>
          <w:szCs w:val="24"/>
          <w:lang w:eastAsia="en-GB"/>
        </w:rPr>
        <w:t>s</w:t>
      </w:r>
      <w:r w:rsidRPr="00F00320">
        <w:rPr>
          <w:rFonts w:eastAsia="Times New Roman" w:cs="Arial"/>
          <w:sz w:val="24"/>
          <w:szCs w:val="24"/>
          <w:lang w:eastAsia="en-GB"/>
        </w:rPr>
        <w:t xml:space="preserve"> in favour of leave</w:t>
      </w:r>
      <w:r w:rsidR="0096090E" w:rsidRPr="00F00320">
        <w:rPr>
          <w:rFonts w:eastAsia="Times New Roman" w:cs="Arial"/>
          <w:sz w:val="24"/>
          <w:szCs w:val="24"/>
          <w:lang w:eastAsia="en-GB"/>
        </w:rPr>
        <w:t>.</w:t>
      </w:r>
      <w:r w:rsidR="00693266" w:rsidRPr="00F00320">
        <w:rPr>
          <w:rFonts w:eastAsia="Times New Roman" w:cs="Arial"/>
          <w:sz w:val="24"/>
          <w:szCs w:val="24"/>
          <w:lang w:eastAsia="en-GB"/>
        </w:rPr>
        <w:t xml:space="preserve"> The new Welsh Secretary of State, Alun Cairns, was quick to suggest that the results </w:t>
      </w:r>
      <w:r w:rsidR="001F6EC6" w:rsidRPr="00F00320">
        <w:rPr>
          <w:rFonts w:eastAsia="Times New Roman" w:cs="Arial"/>
          <w:sz w:val="24"/>
          <w:szCs w:val="24"/>
          <w:lang w:eastAsia="en-GB"/>
        </w:rPr>
        <w:t xml:space="preserve">showed </w:t>
      </w:r>
      <w:r w:rsidR="00693266" w:rsidRPr="00F00320">
        <w:rPr>
          <w:rFonts w:eastAsia="Times New Roman" w:cs="Arial"/>
          <w:sz w:val="24"/>
          <w:szCs w:val="24"/>
          <w:lang w:eastAsia="en-GB"/>
        </w:rPr>
        <w:t xml:space="preserve">that those </w:t>
      </w:r>
      <w:r w:rsidR="00693266" w:rsidRPr="00F00320">
        <w:rPr>
          <w:sz w:val="24"/>
          <w:szCs w:val="24"/>
        </w:rPr>
        <w:t xml:space="preserve">purported to benefit the most from European aid ‘did not want what was being offered to them’ and that to simply replace one source of funding with another </w:t>
      </w:r>
      <w:r w:rsidR="000146F1" w:rsidRPr="00F00320">
        <w:rPr>
          <w:rFonts w:eastAsia="Times New Roman" w:cs="Arial"/>
          <w:sz w:val="24"/>
          <w:szCs w:val="24"/>
          <w:lang w:eastAsia="en-GB"/>
        </w:rPr>
        <w:t>i.e. using domestic funds</w:t>
      </w:r>
      <w:r w:rsidR="00693266" w:rsidRPr="00F00320">
        <w:rPr>
          <w:rFonts w:eastAsia="Times New Roman" w:cs="Arial"/>
          <w:sz w:val="24"/>
          <w:szCs w:val="24"/>
          <w:lang w:eastAsia="en-GB"/>
        </w:rPr>
        <w:t xml:space="preserve"> to substitute </w:t>
      </w:r>
      <w:r w:rsidR="000146F1" w:rsidRPr="00F00320">
        <w:rPr>
          <w:rFonts w:eastAsia="Times New Roman" w:cs="Arial"/>
          <w:sz w:val="24"/>
          <w:szCs w:val="24"/>
          <w:lang w:eastAsia="en-GB"/>
        </w:rPr>
        <w:t>EU funds,</w:t>
      </w:r>
      <w:r w:rsidR="00693266" w:rsidRPr="00F00320">
        <w:rPr>
          <w:rFonts w:eastAsia="Times New Roman" w:cs="Arial"/>
          <w:sz w:val="24"/>
          <w:szCs w:val="24"/>
          <w:lang w:eastAsia="en-GB"/>
        </w:rPr>
        <w:t xml:space="preserve"> missed the point. </w:t>
      </w:r>
      <w:r w:rsidR="001F6EC6" w:rsidRPr="00F00320">
        <w:rPr>
          <w:rFonts w:eastAsia="Times New Roman" w:cs="Arial"/>
          <w:sz w:val="24"/>
          <w:szCs w:val="24"/>
          <w:lang w:eastAsia="en-GB"/>
        </w:rPr>
        <w:t>The policy</w:t>
      </w:r>
      <w:r w:rsidR="00693266" w:rsidRPr="00F00320">
        <w:rPr>
          <w:rFonts w:eastAsia="Times New Roman" w:cs="Arial"/>
          <w:sz w:val="24"/>
          <w:szCs w:val="24"/>
          <w:lang w:eastAsia="en-GB"/>
        </w:rPr>
        <w:t xml:space="preserve"> had not been wholly successful</w:t>
      </w:r>
      <w:r w:rsidR="001F6EC6" w:rsidRPr="00F00320">
        <w:rPr>
          <w:rFonts w:eastAsia="Times New Roman" w:cs="Arial"/>
          <w:sz w:val="24"/>
          <w:szCs w:val="24"/>
          <w:lang w:eastAsia="en-GB"/>
        </w:rPr>
        <w:t xml:space="preserve"> in Wales</w:t>
      </w:r>
      <w:r w:rsidR="00693266" w:rsidRPr="00F00320">
        <w:rPr>
          <w:rFonts w:eastAsia="Times New Roman" w:cs="Arial"/>
          <w:sz w:val="24"/>
          <w:szCs w:val="24"/>
          <w:lang w:eastAsia="en-GB"/>
        </w:rPr>
        <w:t>, he argued, having funded projects with ‘</w:t>
      </w:r>
      <w:r w:rsidR="00693266" w:rsidRPr="00F00320">
        <w:rPr>
          <w:sz w:val="24"/>
          <w:szCs w:val="24"/>
        </w:rPr>
        <w:t>questionable strategies and woolly outcomes’</w:t>
      </w:r>
      <w:r w:rsidR="000146F1" w:rsidRPr="00F00320">
        <w:rPr>
          <w:sz w:val="24"/>
          <w:szCs w:val="24"/>
        </w:rPr>
        <w:t>.</w:t>
      </w:r>
      <w:r w:rsidR="00693266" w:rsidRPr="00F00320">
        <w:rPr>
          <w:rStyle w:val="FootnoteReference"/>
          <w:rFonts w:eastAsia="Times New Roman" w:cs="Arial"/>
          <w:sz w:val="24"/>
          <w:szCs w:val="24"/>
          <w:lang w:eastAsia="en-GB"/>
        </w:rPr>
        <w:footnoteReference w:id="2"/>
      </w:r>
      <w:r w:rsidR="004403A4" w:rsidRPr="00F00320">
        <w:rPr>
          <w:rFonts w:eastAsia="Times New Roman" w:cs="Arial"/>
          <w:sz w:val="24"/>
          <w:szCs w:val="24"/>
          <w:lang w:eastAsia="en-GB"/>
        </w:rPr>
        <w:t xml:space="preserve"> Why did EU funding receipts under cohesion policy prove so irrelevant to voters in certain Welsh local authority areas on 23</w:t>
      </w:r>
      <w:r w:rsidR="004403A4" w:rsidRPr="00F00320">
        <w:rPr>
          <w:rFonts w:eastAsia="Times New Roman" w:cs="Arial"/>
          <w:sz w:val="24"/>
          <w:szCs w:val="24"/>
          <w:vertAlign w:val="superscript"/>
          <w:lang w:eastAsia="en-GB"/>
        </w:rPr>
        <w:t>rd</w:t>
      </w:r>
      <w:r w:rsidR="004403A4" w:rsidRPr="00F00320">
        <w:rPr>
          <w:rFonts w:eastAsia="Times New Roman" w:cs="Arial"/>
          <w:sz w:val="24"/>
          <w:szCs w:val="24"/>
          <w:lang w:eastAsia="en-GB"/>
        </w:rPr>
        <w:t xml:space="preserve"> June 2016 and what does this mean for regional economic development policy in Wales moving forwards?</w:t>
      </w:r>
    </w:p>
    <w:p w14:paraId="79671577" w14:textId="77777777" w:rsidR="00693266" w:rsidRPr="00F00320" w:rsidRDefault="00693266" w:rsidP="00093466">
      <w:pPr>
        <w:spacing w:after="0"/>
        <w:jc w:val="both"/>
        <w:rPr>
          <w:rFonts w:eastAsia="Times New Roman" w:cs="Arial"/>
          <w:sz w:val="24"/>
          <w:szCs w:val="24"/>
          <w:lang w:eastAsia="en-GB"/>
        </w:rPr>
      </w:pPr>
    </w:p>
    <w:p w14:paraId="02AF5CF6" w14:textId="1422E6F9" w:rsidR="00C71BC8" w:rsidRPr="00F00320" w:rsidRDefault="00411000" w:rsidP="00093466">
      <w:pPr>
        <w:spacing w:after="0"/>
        <w:jc w:val="both"/>
        <w:rPr>
          <w:rFonts w:eastAsia="Times New Roman" w:cs="Arial"/>
          <w:sz w:val="24"/>
          <w:szCs w:val="24"/>
          <w:lang w:eastAsia="en-GB"/>
        </w:rPr>
      </w:pPr>
      <w:r w:rsidRPr="00F00320">
        <w:rPr>
          <w:sz w:val="24"/>
          <w:szCs w:val="24"/>
        </w:rPr>
        <w:t>With Brexit,</w:t>
      </w:r>
      <w:r w:rsidR="00C71BC8">
        <w:rPr>
          <w:sz w:val="24"/>
          <w:szCs w:val="24"/>
        </w:rPr>
        <w:t xml:space="preserve"> </w:t>
      </w:r>
      <w:r w:rsidR="001F6EC6" w:rsidRPr="00F00320">
        <w:rPr>
          <w:sz w:val="24"/>
          <w:szCs w:val="24"/>
        </w:rPr>
        <w:t xml:space="preserve">UK regions will cease to be eligible for </w:t>
      </w:r>
      <w:r w:rsidR="00283BFB">
        <w:rPr>
          <w:sz w:val="24"/>
          <w:szCs w:val="24"/>
        </w:rPr>
        <w:t xml:space="preserve">EU </w:t>
      </w:r>
      <w:r w:rsidR="001F6EC6" w:rsidRPr="00F00320">
        <w:rPr>
          <w:sz w:val="24"/>
          <w:szCs w:val="24"/>
        </w:rPr>
        <w:t>Cohesion Policy and no lo</w:t>
      </w:r>
      <w:r w:rsidRPr="00F00320">
        <w:rPr>
          <w:sz w:val="24"/>
          <w:szCs w:val="24"/>
        </w:rPr>
        <w:t>nger receive regional funds</w:t>
      </w:r>
      <w:r w:rsidR="000146F1" w:rsidRPr="00F00320">
        <w:rPr>
          <w:sz w:val="24"/>
          <w:szCs w:val="24"/>
        </w:rPr>
        <w:t xml:space="preserve">. </w:t>
      </w:r>
      <w:r w:rsidR="001F6EC6" w:rsidRPr="00F00320">
        <w:rPr>
          <w:sz w:val="24"/>
          <w:szCs w:val="24"/>
        </w:rPr>
        <w:t xml:space="preserve"> </w:t>
      </w:r>
      <w:r w:rsidR="00DF0770">
        <w:rPr>
          <w:sz w:val="24"/>
          <w:szCs w:val="24"/>
        </w:rPr>
        <w:t>D</w:t>
      </w:r>
      <w:r w:rsidR="009742AB" w:rsidRPr="00F00320">
        <w:rPr>
          <w:sz w:val="24"/>
          <w:szCs w:val="24"/>
        </w:rPr>
        <w:t>espite</w:t>
      </w:r>
      <w:r w:rsidR="00C71BC8">
        <w:rPr>
          <w:sz w:val="24"/>
          <w:szCs w:val="24"/>
        </w:rPr>
        <w:t xml:space="preserve"> established</w:t>
      </w:r>
      <w:r w:rsidR="009742AB" w:rsidRPr="00F00320">
        <w:rPr>
          <w:sz w:val="24"/>
          <w:szCs w:val="24"/>
        </w:rPr>
        <w:t xml:space="preserve"> </w:t>
      </w:r>
      <w:r w:rsidR="00C71BC8">
        <w:rPr>
          <w:sz w:val="24"/>
          <w:szCs w:val="24"/>
        </w:rPr>
        <w:t>financial</w:t>
      </w:r>
      <w:r w:rsidR="009742AB" w:rsidRPr="00F00320">
        <w:rPr>
          <w:sz w:val="24"/>
          <w:szCs w:val="24"/>
        </w:rPr>
        <w:t xml:space="preserve"> allocations</w:t>
      </w:r>
      <w:r w:rsidR="00C71BC8">
        <w:rPr>
          <w:sz w:val="24"/>
          <w:szCs w:val="24"/>
        </w:rPr>
        <w:t xml:space="preserve"> up</w:t>
      </w:r>
      <w:r w:rsidR="009742AB" w:rsidRPr="00F00320">
        <w:rPr>
          <w:sz w:val="24"/>
          <w:szCs w:val="24"/>
        </w:rPr>
        <w:t xml:space="preserve"> until 2020 under the </w:t>
      </w:r>
      <w:r w:rsidR="00C71BC8">
        <w:rPr>
          <w:sz w:val="24"/>
          <w:szCs w:val="24"/>
        </w:rPr>
        <w:t xml:space="preserve">EU’s </w:t>
      </w:r>
      <w:r w:rsidR="009742AB" w:rsidRPr="00F00320">
        <w:rPr>
          <w:sz w:val="24"/>
          <w:szCs w:val="24"/>
        </w:rPr>
        <w:t>Multi-Annual Financial Framework,</w:t>
      </w:r>
      <w:r w:rsidR="001F6EC6" w:rsidRPr="00F00320">
        <w:rPr>
          <w:sz w:val="24"/>
          <w:szCs w:val="24"/>
        </w:rPr>
        <w:t xml:space="preserve"> </w:t>
      </w:r>
      <w:r w:rsidR="00DF0770">
        <w:rPr>
          <w:sz w:val="24"/>
          <w:szCs w:val="24"/>
        </w:rPr>
        <w:t xml:space="preserve">it can be assumed that </w:t>
      </w:r>
      <w:r w:rsidR="001F6EC6" w:rsidRPr="00F00320">
        <w:rPr>
          <w:sz w:val="24"/>
          <w:szCs w:val="24"/>
        </w:rPr>
        <w:t>receipts of EU f</w:t>
      </w:r>
      <w:r w:rsidR="000146F1" w:rsidRPr="00F00320">
        <w:rPr>
          <w:sz w:val="24"/>
          <w:szCs w:val="24"/>
        </w:rPr>
        <w:t xml:space="preserve">unds will cease at the same </w:t>
      </w:r>
      <w:r w:rsidR="00DF0770">
        <w:rPr>
          <w:sz w:val="24"/>
          <w:szCs w:val="24"/>
        </w:rPr>
        <w:t>time</w:t>
      </w:r>
      <w:r w:rsidR="000146F1" w:rsidRPr="00F00320">
        <w:rPr>
          <w:sz w:val="24"/>
          <w:szCs w:val="24"/>
        </w:rPr>
        <w:t xml:space="preserve"> as</w:t>
      </w:r>
      <w:r w:rsidR="001F6EC6" w:rsidRPr="00F00320">
        <w:rPr>
          <w:sz w:val="24"/>
          <w:szCs w:val="24"/>
        </w:rPr>
        <w:t xml:space="preserve"> memb</w:t>
      </w:r>
      <w:r w:rsidR="000146F1" w:rsidRPr="00F00320">
        <w:rPr>
          <w:sz w:val="24"/>
          <w:szCs w:val="24"/>
        </w:rPr>
        <w:t>ership</w:t>
      </w:r>
      <w:r w:rsidR="001F6EC6" w:rsidRPr="00F00320">
        <w:rPr>
          <w:sz w:val="24"/>
          <w:szCs w:val="24"/>
        </w:rPr>
        <w:t xml:space="preserve"> </w:t>
      </w:r>
      <w:r w:rsidR="000146F1" w:rsidRPr="00F00320">
        <w:rPr>
          <w:sz w:val="24"/>
          <w:szCs w:val="24"/>
        </w:rPr>
        <w:t>payments</w:t>
      </w:r>
      <w:r w:rsidRPr="00F00320">
        <w:rPr>
          <w:sz w:val="24"/>
          <w:szCs w:val="24"/>
        </w:rPr>
        <w:t xml:space="preserve"> by the departing Member State</w:t>
      </w:r>
      <w:r w:rsidR="001F6EC6" w:rsidRPr="00F00320">
        <w:rPr>
          <w:sz w:val="24"/>
          <w:szCs w:val="24"/>
        </w:rPr>
        <w:t>. At UK level</w:t>
      </w:r>
      <w:r w:rsidR="00C71BC8">
        <w:rPr>
          <w:sz w:val="24"/>
          <w:szCs w:val="24"/>
        </w:rPr>
        <w:t>,</w:t>
      </w:r>
      <w:r w:rsidR="001F6EC6" w:rsidRPr="00F00320">
        <w:rPr>
          <w:sz w:val="24"/>
          <w:szCs w:val="24"/>
        </w:rPr>
        <w:t xml:space="preserve"> the </w:t>
      </w:r>
      <w:r w:rsidR="000146F1" w:rsidRPr="00F00320">
        <w:rPr>
          <w:sz w:val="24"/>
          <w:szCs w:val="24"/>
        </w:rPr>
        <w:t>end</w:t>
      </w:r>
      <w:r w:rsidR="001F6EC6" w:rsidRPr="00F00320">
        <w:rPr>
          <w:sz w:val="24"/>
          <w:szCs w:val="24"/>
        </w:rPr>
        <w:t xml:space="preserve"> of</w:t>
      </w:r>
      <w:r w:rsidR="000146F1" w:rsidRPr="00F00320">
        <w:rPr>
          <w:sz w:val="24"/>
          <w:szCs w:val="24"/>
        </w:rPr>
        <w:t xml:space="preserve"> EU</w:t>
      </w:r>
      <w:r w:rsidR="001F6EC6" w:rsidRPr="00F00320">
        <w:rPr>
          <w:sz w:val="24"/>
          <w:szCs w:val="24"/>
        </w:rPr>
        <w:t xml:space="preserve"> regional policy is likely to have minimal effect</w:t>
      </w:r>
      <w:r w:rsidRPr="00F00320">
        <w:rPr>
          <w:sz w:val="24"/>
          <w:szCs w:val="24"/>
        </w:rPr>
        <w:t xml:space="preserve"> financially:</w:t>
      </w:r>
      <w:r w:rsidR="001F6EC6" w:rsidRPr="00F00320">
        <w:rPr>
          <w:sz w:val="24"/>
          <w:szCs w:val="24"/>
        </w:rPr>
        <w:t xml:space="preserve"> </w:t>
      </w:r>
      <w:r w:rsidRPr="00F00320">
        <w:rPr>
          <w:sz w:val="24"/>
          <w:szCs w:val="24"/>
        </w:rPr>
        <w:t>t</w:t>
      </w:r>
      <w:r w:rsidR="001F6EC6" w:rsidRPr="00F00320">
        <w:rPr>
          <w:sz w:val="24"/>
          <w:szCs w:val="24"/>
        </w:rPr>
        <w:t>he UK is a net contributor to the EU budget</w:t>
      </w:r>
      <w:r w:rsidRPr="00F00320">
        <w:rPr>
          <w:sz w:val="24"/>
          <w:szCs w:val="24"/>
        </w:rPr>
        <w:t xml:space="preserve"> and the amount received under Cohesion Policy</w:t>
      </w:r>
      <w:r w:rsidR="001F6EC6" w:rsidRPr="00F00320">
        <w:rPr>
          <w:sz w:val="24"/>
          <w:szCs w:val="24"/>
        </w:rPr>
        <w:t xml:space="preserve"> </w:t>
      </w:r>
      <w:r w:rsidRPr="00F00320">
        <w:rPr>
          <w:sz w:val="24"/>
          <w:szCs w:val="24"/>
        </w:rPr>
        <w:t xml:space="preserve">is small in </w:t>
      </w:r>
      <w:r w:rsidR="001F6EC6" w:rsidRPr="00F00320">
        <w:rPr>
          <w:sz w:val="24"/>
          <w:szCs w:val="24"/>
        </w:rPr>
        <w:t>relation to GDP</w:t>
      </w:r>
      <w:r w:rsidR="000146F1" w:rsidRPr="00F00320">
        <w:rPr>
          <w:sz w:val="24"/>
          <w:szCs w:val="24"/>
        </w:rPr>
        <w:t>.</w:t>
      </w:r>
      <w:r w:rsidR="001F6EC6" w:rsidRPr="00F00320">
        <w:rPr>
          <w:rFonts w:eastAsia="Arial" w:cs="Arial"/>
          <w:sz w:val="24"/>
          <w:szCs w:val="24"/>
          <w:vertAlign w:val="superscript"/>
        </w:rPr>
        <w:footnoteReference w:id="3"/>
      </w:r>
      <w:r w:rsidR="001F6EC6" w:rsidRPr="00F00320">
        <w:rPr>
          <w:sz w:val="24"/>
          <w:szCs w:val="24"/>
        </w:rPr>
        <w:t xml:space="preserve"> </w:t>
      </w:r>
      <w:r w:rsidR="00C71BC8">
        <w:rPr>
          <w:sz w:val="24"/>
          <w:szCs w:val="24"/>
        </w:rPr>
        <w:t>Nevertheless r</w:t>
      </w:r>
      <w:r w:rsidR="00C71BC8" w:rsidRPr="00F00320">
        <w:rPr>
          <w:rFonts w:eastAsia="Times New Roman" w:cs="Arial"/>
          <w:sz w:val="24"/>
          <w:szCs w:val="24"/>
          <w:lang w:eastAsia="en-GB"/>
        </w:rPr>
        <w:t>ecent academic research has generally concluded that</w:t>
      </w:r>
      <w:r w:rsidR="00C71BC8">
        <w:rPr>
          <w:rFonts w:eastAsia="Times New Roman" w:cs="Arial"/>
          <w:sz w:val="24"/>
          <w:szCs w:val="24"/>
          <w:lang w:eastAsia="en-GB"/>
        </w:rPr>
        <w:t>, whilst evidence on the contribution of the policy is inconclusive,</w:t>
      </w:r>
      <w:r w:rsidR="00C71BC8" w:rsidRPr="00F00320">
        <w:rPr>
          <w:rFonts w:eastAsia="Times New Roman" w:cs="Arial"/>
          <w:sz w:val="24"/>
          <w:szCs w:val="24"/>
          <w:lang w:eastAsia="en-GB"/>
        </w:rPr>
        <w:t xml:space="preserve"> spatial policy and beneficiaries of the policy had more to lose than to gain from a vote to leave the EU</w:t>
      </w:r>
      <w:r w:rsidR="00C71BC8">
        <w:rPr>
          <w:rFonts w:eastAsia="Times New Roman" w:cs="Arial"/>
          <w:sz w:val="24"/>
          <w:szCs w:val="24"/>
          <w:lang w:eastAsia="en-GB"/>
        </w:rPr>
        <w:t>.</w:t>
      </w:r>
      <w:r w:rsidR="00C71BC8" w:rsidRPr="00F00320">
        <w:rPr>
          <w:rStyle w:val="FootnoteReference"/>
          <w:rFonts w:eastAsia="Times New Roman" w:cs="Arial"/>
          <w:sz w:val="24"/>
          <w:szCs w:val="24"/>
          <w:lang w:eastAsia="en-GB"/>
        </w:rPr>
        <w:footnoteReference w:id="4"/>
      </w:r>
      <w:r w:rsidR="00C71BC8" w:rsidRPr="00C71BC8">
        <w:rPr>
          <w:rFonts w:eastAsia="Times New Roman" w:cs="Arial"/>
          <w:sz w:val="24"/>
          <w:szCs w:val="24"/>
          <w:lang w:eastAsia="en-GB"/>
        </w:rPr>
        <w:t xml:space="preserve"> </w:t>
      </w:r>
      <w:r w:rsidR="00C71BC8" w:rsidRPr="00F00320">
        <w:rPr>
          <w:rFonts w:eastAsia="Times New Roman" w:cs="Arial"/>
          <w:sz w:val="24"/>
          <w:szCs w:val="24"/>
          <w:lang w:eastAsia="en-GB"/>
        </w:rPr>
        <w:t>Regional disparities in economic performance in the UK are now greater than those found in any other European country</w:t>
      </w:r>
      <w:r w:rsidR="00C71BC8" w:rsidRPr="00F00320">
        <w:rPr>
          <w:rStyle w:val="FootnoteReference"/>
          <w:sz w:val="24"/>
          <w:szCs w:val="24"/>
        </w:rPr>
        <w:footnoteReference w:id="5"/>
      </w:r>
      <w:r w:rsidR="00C71BC8" w:rsidRPr="00F00320">
        <w:rPr>
          <w:rFonts w:eastAsia="Times New Roman" w:cs="Arial"/>
          <w:sz w:val="24"/>
          <w:szCs w:val="24"/>
          <w:lang w:eastAsia="en-GB"/>
        </w:rPr>
        <w:t xml:space="preserve"> and the UK has very little constitutional or policy commitment to the reduction of </w:t>
      </w:r>
      <w:r w:rsidR="00DF0770">
        <w:rPr>
          <w:rFonts w:eastAsia="Times New Roman" w:cs="Arial"/>
          <w:sz w:val="24"/>
          <w:szCs w:val="24"/>
          <w:lang w:eastAsia="en-GB"/>
        </w:rPr>
        <w:t xml:space="preserve">regional </w:t>
      </w:r>
      <w:r w:rsidR="00C71BC8" w:rsidRPr="00F00320">
        <w:rPr>
          <w:rFonts w:eastAsia="Times New Roman" w:cs="Arial"/>
          <w:sz w:val="24"/>
          <w:szCs w:val="24"/>
          <w:lang w:eastAsia="en-GB"/>
        </w:rPr>
        <w:t>economic disparities or policy levers to respo</w:t>
      </w:r>
      <w:r w:rsidR="00C71BC8">
        <w:rPr>
          <w:rFonts w:eastAsia="Times New Roman" w:cs="Arial"/>
          <w:sz w:val="24"/>
          <w:szCs w:val="24"/>
          <w:lang w:eastAsia="en-GB"/>
        </w:rPr>
        <w:t>nd to regional economic shocks</w:t>
      </w:r>
      <w:r w:rsidR="00C71BC8" w:rsidRPr="00F00320">
        <w:rPr>
          <w:rFonts w:eastAsia="Times New Roman" w:cs="Arial"/>
          <w:sz w:val="24"/>
          <w:szCs w:val="24"/>
          <w:lang w:eastAsia="en-GB"/>
        </w:rPr>
        <w:t xml:space="preserve">. EU Cohesion Policy has seemingly provided the </w:t>
      </w:r>
      <w:r w:rsidR="00C71BC8" w:rsidRPr="00F00320">
        <w:rPr>
          <w:rFonts w:eastAsia="Times New Roman" w:cs="Arial"/>
          <w:sz w:val="24"/>
          <w:szCs w:val="24"/>
          <w:lang w:eastAsia="en-GB"/>
        </w:rPr>
        <w:lastRenderedPageBreak/>
        <w:t xml:space="preserve">most coherent territorial approach in the 90 years of spatial policy within the UK and provides an important role </w:t>
      </w:r>
      <w:r w:rsidR="00C71BC8">
        <w:rPr>
          <w:rFonts w:eastAsia="Times New Roman" w:cs="Arial"/>
          <w:sz w:val="24"/>
          <w:szCs w:val="24"/>
          <w:lang w:eastAsia="en-GB"/>
        </w:rPr>
        <w:t>in framing economic development.</w:t>
      </w:r>
      <w:r w:rsidR="00C71BC8">
        <w:rPr>
          <w:rStyle w:val="FootnoteReference"/>
          <w:rFonts w:eastAsia="Times New Roman" w:cs="Arial"/>
          <w:sz w:val="24"/>
          <w:szCs w:val="24"/>
          <w:lang w:eastAsia="en-GB"/>
        </w:rPr>
        <w:footnoteReference w:id="6"/>
      </w:r>
    </w:p>
    <w:p w14:paraId="1C8DFE0B" w14:textId="77777777" w:rsidR="00C71BC8" w:rsidRDefault="00C71BC8" w:rsidP="00093466">
      <w:pPr>
        <w:spacing w:after="0"/>
        <w:jc w:val="both"/>
        <w:rPr>
          <w:sz w:val="24"/>
          <w:szCs w:val="24"/>
        </w:rPr>
      </w:pPr>
    </w:p>
    <w:p w14:paraId="568A3FB8" w14:textId="66C3DCD8" w:rsidR="00E05084" w:rsidRPr="00F00320" w:rsidRDefault="00C71BC8" w:rsidP="00093466">
      <w:pPr>
        <w:spacing w:after="0"/>
        <w:jc w:val="both"/>
        <w:rPr>
          <w:rFonts w:eastAsia="Times New Roman" w:cs="Arial"/>
          <w:sz w:val="24"/>
          <w:szCs w:val="24"/>
          <w:lang w:eastAsia="en-GB"/>
        </w:rPr>
      </w:pPr>
      <w:r>
        <w:rPr>
          <w:sz w:val="24"/>
          <w:szCs w:val="24"/>
        </w:rPr>
        <w:t xml:space="preserve">However, </w:t>
      </w:r>
      <w:r w:rsidR="001F6EC6" w:rsidRPr="00F00320">
        <w:rPr>
          <w:sz w:val="24"/>
          <w:szCs w:val="24"/>
        </w:rPr>
        <w:t xml:space="preserve">EU receipts vary considerably </w:t>
      </w:r>
      <w:r w:rsidR="000146F1" w:rsidRPr="00F00320">
        <w:rPr>
          <w:sz w:val="24"/>
          <w:szCs w:val="24"/>
        </w:rPr>
        <w:t xml:space="preserve">across the UK </w:t>
      </w:r>
      <w:r w:rsidR="001F6EC6" w:rsidRPr="00F00320">
        <w:rPr>
          <w:sz w:val="24"/>
          <w:szCs w:val="24"/>
        </w:rPr>
        <w:t xml:space="preserve">and so </w:t>
      </w:r>
      <w:r>
        <w:rPr>
          <w:sz w:val="24"/>
          <w:szCs w:val="24"/>
        </w:rPr>
        <w:t>the end of EU cohesion policy</w:t>
      </w:r>
      <w:r w:rsidR="001F6EC6" w:rsidRPr="00F00320">
        <w:rPr>
          <w:sz w:val="24"/>
          <w:szCs w:val="24"/>
        </w:rPr>
        <w:t xml:space="preserve"> </w:t>
      </w:r>
      <w:r>
        <w:rPr>
          <w:sz w:val="24"/>
          <w:szCs w:val="24"/>
        </w:rPr>
        <w:t>could be expected to have very diverse</w:t>
      </w:r>
      <w:r w:rsidR="000146F1" w:rsidRPr="00F00320">
        <w:rPr>
          <w:sz w:val="24"/>
          <w:szCs w:val="24"/>
        </w:rPr>
        <w:t xml:space="preserve"> territorial impact</w:t>
      </w:r>
      <w:r>
        <w:rPr>
          <w:sz w:val="24"/>
          <w:szCs w:val="24"/>
        </w:rPr>
        <w:t>s</w:t>
      </w:r>
      <w:r w:rsidR="001F6EC6" w:rsidRPr="00F00320">
        <w:rPr>
          <w:sz w:val="24"/>
          <w:szCs w:val="24"/>
        </w:rPr>
        <w:t>. Of the 37 regions in Bri</w:t>
      </w:r>
      <w:r w:rsidR="000146F1" w:rsidRPr="00F00320">
        <w:rPr>
          <w:sz w:val="24"/>
          <w:szCs w:val="24"/>
        </w:rPr>
        <w:t>tain (as classified by the EU</w:t>
      </w:r>
      <w:r w:rsidR="001F6EC6" w:rsidRPr="00F00320">
        <w:rPr>
          <w:sz w:val="24"/>
          <w:szCs w:val="24"/>
        </w:rPr>
        <w:t xml:space="preserve">), 35 are </w:t>
      </w:r>
      <w:r w:rsidR="001F6EC6" w:rsidRPr="00F00320">
        <w:rPr>
          <w:i/>
          <w:iCs/>
          <w:sz w:val="24"/>
          <w:szCs w:val="24"/>
        </w:rPr>
        <w:t xml:space="preserve">net </w:t>
      </w:r>
      <w:r w:rsidR="001F6EC6" w:rsidRPr="00F00320">
        <w:rPr>
          <w:sz w:val="24"/>
          <w:szCs w:val="24"/>
        </w:rPr>
        <w:t xml:space="preserve">contributors to the structural funds, with only West Wales and the Valleys and Cornwall </w:t>
      </w:r>
      <w:r w:rsidR="000146F1" w:rsidRPr="00F00320">
        <w:rPr>
          <w:sz w:val="24"/>
          <w:szCs w:val="24"/>
        </w:rPr>
        <w:t xml:space="preserve">being </w:t>
      </w:r>
      <w:r w:rsidR="001F6EC6" w:rsidRPr="00F00320">
        <w:rPr>
          <w:sz w:val="24"/>
          <w:szCs w:val="24"/>
        </w:rPr>
        <w:t>net beneficiaries.</w:t>
      </w:r>
      <w:r w:rsidR="001F6EC6" w:rsidRPr="00F00320">
        <w:rPr>
          <w:rFonts w:eastAsia="Arial" w:cs="Arial"/>
          <w:sz w:val="24"/>
          <w:szCs w:val="24"/>
          <w:vertAlign w:val="superscript"/>
        </w:rPr>
        <w:footnoteReference w:id="7"/>
      </w:r>
      <w:r>
        <w:rPr>
          <w:sz w:val="24"/>
          <w:szCs w:val="24"/>
        </w:rPr>
        <w:t xml:space="preserve"> </w:t>
      </w:r>
      <w:r w:rsidR="00E05084" w:rsidRPr="00F00320">
        <w:rPr>
          <w:rFonts w:eastAsia="Times New Roman" w:cs="Arial"/>
          <w:sz w:val="24"/>
          <w:szCs w:val="24"/>
          <w:lang w:eastAsia="en-GB"/>
        </w:rPr>
        <w:t xml:space="preserve">The Welsh Government receives </w:t>
      </w:r>
      <w:r w:rsidR="00E05084" w:rsidRPr="00F00320">
        <w:rPr>
          <w:sz w:val="24"/>
          <w:szCs w:val="24"/>
        </w:rPr>
        <w:t xml:space="preserve">(and manages as a devolved function) </w:t>
      </w:r>
      <w:r w:rsidR="00E05084" w:rsidRPr="00F00320">
        <w:rPr>
          <w:rFonts w:eastAsia="Times New Roman" w:cs="Arial"/>
          <w:sz w:val="24"/>
          <w:szCs w:val="24"/>
          <w:lang w:eastAsia="en-GB"/>
        </w:rPr>
        <w:t xml:space="preserve">more than </w:t>
      </w:r>
      <w:r w:rsidR="00E05084" w:rsidRPr="00F00320">
        <w:rPr>
          <w:sz w:val="24"/>
          <w:szCs w:val="24"/>
        </w:rPr>
        <w:t>€300 million per year from the EU under Cohesion Policy</w:t>
      </w:r>
      <w:r>
        <w:rPr>
          <w:sz w:val="24"/>
          <w:szCs w:val="24"/>
        </w:rPr>
        <w:t xml:space="preserve"> and</w:t>
      </w:r>
      <w:r w:rsidR="00E05084" w:rsidRPr="00F00320">
        <w:rPr>
          <w:sz w:val="24"/>
          <w:szCs w:val="24"/>
        </w:rPr>
        <w:t xml:space="preserve"> has been allocated </w:t>
      </w:r>
      <w:r w:rsidR="00E05084" w:rsidRPr="00F00320">
        <w:rPr>
          <w:rFonts w:eastAsia="Times New Roman" w:cs="Arial"/>
          <w:sz w:val="24"/>
          <w:szCs w:val="24"/>
          <w:lang w:eastAsia="en-GB"/>
        </w:rPr>
        <w:t xml:space="preserve">2.4 billion euros under the 2014-2020 programming period </w:t>
      </w:r>
      <w:r>
        <w:rPr>
          <w:rFonts w:eastAsia="Times New Roman" w:cs="Arial"/>
          <w:sz w:val="24"/>
          <w:szCs w:val="24"/>
          <w:lang w:eastAsia="en-GB"/>
        </w:rPr>
        <w:t>(</w:t>
      </w:r>
      <w:r w:rsidR="00E05084" w:rsidRPr="00F00320">
        <w:rPr>
          <w:rFonts w:eastAsia="Times New Roman" w:cs="Arial"/>
          <w:sz w:val="24"/>
          <w:szCs w:val="24"/>
          <w:lang w:eastAsia="en-GB"/>
        </w:rPr>
        <w:t>more than 20% of all funding available to the UK</w:t>
      </w:r>
      <w:r>
        <w:rPr>
          <w:rFonts w:eastAsia="Times New Roman" w:cs="Arial"/>
          <w:sz w:val="24"/>
          <w:szCs w:val="24"/>
          <w:lang w:eastAsia="en-GB"/>
        </w:rPr>
        <w:t>)</w:t>
      </w:r>
      <w:r w:rsidR="00E05084" w:rsidRPr="00F00320">
        <w:rPr>
          <w:rFonts w:eastAsia="Times New Roman" w:cs="Arial"/>
          <w:sz w:val="24"/>
          <w:szCs w:val="24"/>
          <w:lang w:eastAsia="en-GB"/>
        </w:rPr>
        <w:t>. Recently published figures from the Wales Governance Centre show that (mainly as a result of Cohesion Policy and agricultural funding) Wales benefit</w:t>
      </w:r>
      <w:r w:rsidR="000146F1" w:rsidRPr="00F00320">
        <w:rPr>
          <w:rFonts w:eastAsia="Times New Roman" w:cs="Arial"/>
          <w:sz w:val="24"/>
          <w:szCs w:val="24"/>
          <w:lang w:eastAsia="en-GB"/>
        </w:rPr>
        <w:t>s</w:t>
      </w:r>
      <w:r w:rsidR="00E05084" w:rsidRPr="00F00320">
        <w:rPr>
          <w:rFonts w:eastAsia="Times New Roman" w:cs="Arial"/>
          <w:sz w:val="24"/>
          <w:szCs w:val="24"/>
          <w:lang w:eastAsia="en-GB"/>
        </w:rPr>
        <w:t xml:space="preserve"> to the tune of £79 per person per year from EU membership</w:t>
      </w:r>
      <w:r w:rsidR="000146F1" w:rsidRPr="00F00320">
        <w:rPr>
          <w:rFonts w:eastAsia="Times New Roman" w:cs="Arial"/>
          <w:sz w:val="24"/>
          <w:szCs w:val="24"/>
          <w:lang w:eastAsia="en-GB"/>
        </w:rPr>
        <w:t>.</w:t>
      </w:r>
      <w:r w:rsidR="00E05084" w:rsidRPr="00F00320">
        <w:rPr>
          <w:rStyle w:val="FootnoteReference"/>
          <w:rFonts w:eastAsia="Times New Roman" w:cs="Arial"/>
          <w:sz w:val="24"/>
          <w:szCs w:val="24"/>
          <w:lang w:eastAsia="en-GB"/>
        </w:rPr>
        <w:footnoteReference w:id="8"/>
      </w:r>
      <w:r w:rsidR="00E05084" w:rsidRPr="00F00320">
        <w:rPr>
          <w:rFonts w:eastAsia="Times New Roman" w:cs="Arial"/>
          <w:sz w:val="24"/>
          <w:szCs w:val="24"/>
          <w:lang w:eastAsia="en-GB"/>
        </w:rPr>
        <w:t xml:space="preserve"> Whilst overall this contribution seems minimal, and represents only </w:t>
      </w:r>
      <w:r w:rsidR="009742AB" w:rsidRPr="00F00320">
        <w:rPr>
          <w:rFonts w:eastAsia="Times New Roman" w:cs="Arial"/>
          <w:sz w:val="24"/>
          <w:szCs w:val="24"/>
          <w:lang w:eastAsia="en-GB"/>
        </w:rPr>
        <w:t xml:space="preserve">0.4% </w:t>
      </w:r>
      <w:r w:rsidR="00E05084" w:rsidRPr="00F00320">
        <w:rPr>
          <w:rFonts w:eastAsia="Times New Roman" w:cs="Arial"/>
          <w:sz w:val="24"/>
          <w:szCs w:val="24"/>
          <w:lang w:eastAsia="en-GB"/>
        </w:rPr>
        <w:t>of Welsh GDP, the majority of funding is concentrated in the ‘less-developed region’</w:t>
      </w:r>
      <w:r w:rsidR="00DF0770">
        <w:rPr>
          <w:rStyle w:val="FootnoteReference"/>
          <w:rFonts w:eastAsia="Times New Roman" w:cs="Arial"/>
          <w:sz w:val="24"/>
          <w:szCs w:val="24"/>
          <w:lang w:eastAsia="en-GB"/>
        </w:rPr>
        <w:footnoteReference w:id="9"/>
      </w:r>
      <w:r w:rsidR="00E05084" w:rsidRPr="00F00320">
        <w:rPr>
          <w:rFonts w:eastAsia="Times New Roman" w:cs="Arial"/>
          <w:sz w:val="24"/>
          <w:szCs w:val="24"/>
          <w:lang w:eastAsia="en-GB"/>
        </w:rPr>
        <w:t xml:space="preserve">  of West Wales and the Valleys, suggesting significant impact could have been expected to be felt locally in eligible areas. </w:t>
      </w:r>
    </w:p>
    <w:p w14:paraId="10BB675D" w14:textId="77777777" w:rsidR="009742AB" w:rsidRPr="00F00320" w:rsidRDefault="009742AB" w:rsidP="00093466">
      <w:pPr>
        <w:spacing w:after="0"/>
        <w:jc w:val="both"/>
        <w:rPr>
          <w:rFonts w:eastAsia="Times New Roman" w:cs="Arial"/>
          <w:sz w:val="24"/>
          <w:szCs w:val="24"/>
          <w:lang w:eastAsia="en-GB"/>
        </w:rPr>
      </w:pPr>
    </w:p>
    <w:p w14:paraId="00791562" w14:textId="14660D75" w:rsidR="007449B3" w:rsidRPr="00F00320" w:rsidRDefault="009742AB" w:rsidP="00093466">
      <w:pPr>
        <w:pStyle w:val="Pa0"/>
        <w:spacing w:line="259" w:lineRule="auto"/>
        <w:jc w:val="both"/>
        <w:rPr>
          <w:rFonts w:asciiTheme="minorHAnsi" w:hAnsiTheme="minorHAnsi"/>
        </w:rPr>
      </w:pPr>
      <w:r w:rsidRPr="00F00320">
        <w:rPr>
          <w:rFonts w:asciiTheme="minorHAnsi" w:eastAsia="Times New Roman" w:hAnsiTheme="minorHAnsi" w:cs="Arial"/>
          <w:lang w:val="en-GB" w:eastAsia="en-GB"/>
        </w:rPr>
        <w:t>The</w:t>
      </w:r>
      <w:r w:rsidR="007449B3" w:rsidRPr="00F00320">
        <w:rPr>
          <w:rFonts w:asciiTheme="minorHAnsi" w:eastAsia="Times New Roman" w:hAnsiTheme="minorHAnsi" w:cs="Arial"/>
          <w:lang w:val="en-GB" w:eastAsia="en-GB"/>
        </w:rPr>
        <w:t>re are a number of characteristics</w:t>
      </w:r>
      <w:r w:rsidRPr="00F00320">
        <w:rPr>
          <w:rFonts w:asciiTheme="minorHAnsi" w:eastAsia="Times New Roman" w:hAnsiTheme="minorHAnsi" w:cs="Arial"/>
          <w:lang w:val="en-GB" w:eastAsia="en-GB"/>
        </w:rPr>
        <w:t xml:space="preserve"> around the</w:t>
      </w:r>
      <w:r w:rsidR="00695AE0">
        <w:rPr>
          <w:rFonts w:asciiTheme="minorHAnsi" w:eastAsia="Times New Roman" w:hAnsiTheme="minorHAnsi" w:cs="Arial"/>
          <w:lang w:val="en-GB" w:eastAsia="en-GB"/>
        </w:rPr>
        <w:t xml:space="preserve"> current</w:t>
      </w:r>
      <w:r w:rsidRPr="00F00320">
        <w:rPr>
          <w:rFonts w:asciiTheme="minorHAnsi" w:eastAsia="Times New Roman" w:hAnsiTheme="minorHAnsi" w:cs="Arial"/>
          <w:lang w:val="en-GB" w:eastAsia="en-GB"/>
        </w:rPr>
        <w:t xml:space="preserve"> operation of Cohesion Polic</w:t>
      </w:r>
      <w:r w:rsidR="007449B3" w:rsidRPr="00F00320">
        <w:rPr>
          <w:rFonts w:asciiTheme="minorHAnsi" w:eastAsia="Times New Roman" w:hAnsiTheme="minorHAnsi" w:cs="Arial"/>
          <w:lang w:val="en-GB" w:eastAsia="en-GB"/>
        </w:rPr>
        <w:t xml:space="preserve">y in Wales </w:t>
      </w:r>
      <w:r w:rsidRPr="00F00320">
        <w:rPr>
          <w:rFonts w:asciiTheme="minorHAnsi" w:eastAsia="Times New Roman" w:hAnsiTheme="minorHAnsi" w:cs="Arial"/>
          <w:lang w:val="en-GB" w:eastAsia="en-GB"/>
        </w:rPr>
        <w:t>that are relevant in considering future economic development policy. Firstly, whilst</w:t>
      </w:r>
      <w:r w:rsidR="00C71BC8">
        <w:rPr>
          <w:rFonts w:asciiTheme="minorHAnsi" w:eastAsia="Times New Roman" w:hAnsiTheme="minorHAnsi" w:cs="Arial"/>
          <w:lang w:val="en-GB" w:eastAsia="en-GB"/>
        </w:rPr>
        <w:t xml:space="preserve"> at EU level</w:t>
      </w:r>
      <w:r w:rsidRPr="00F00320">
        <w:rPr>
          <w:rFonts w:asciiTheme="minorHAnsi" w:eastAsia="Times New Roman" w:hAnsiTheme="minorHAnsi" w:cs="Arial"/>
          <w:lang w:val="en-GB" w:eastAsia="en-GB"/>
        </w:rPr>
        <w:t xml:space="preserve"> the policy has moved increasingly away from old-style infrastructure interventions and been re-orientated towards the knowledge economy, in Wales the predilection for significant infrastructure spending </w:t>
      </w:r>
      <w:r w:rsidR="00C912F5">
        <w:rPr>
          <w:rFonts w:asciiTheme="minorHAnsi" w:eastAsia="Times New Roman" w:hAnsiTheme="minorHAnsi" w:cs="Arial"/>
          <w:lang w:val="en-GB" w:eastAsia="en-GB"/>
        </w:rPr>
        <w:t>has continued. M</w:t>
      </w:r>
      <w:r w:rsidRPr="00F00320">
        <w:rPr>
          <w:rFonts w:asciiTheme="minorHAnsi" w:eastAsia="Times New Roman" w:hAnsiTheme="minorHAnsi" w:cs="Arial"/>
          <w:lang w:val="en-GB" w:eastAsia="en-GB"/>
        </w:rPr>
        <w:t xml:space="preserve">ore than 29% of funding under the West Wales and the Valleys ERDF Convergence programme </w:t>
      </w:r>
      <w:r w:rsidR="00C912F5">
        <w:rPr>
          <w:rFonts w:asciiTheme="minorHAnsi" w:eastAsia="Times New Roman" w:hAnsiTheme="minorHAnsi" w:cs="Arial"/>
          <w:lang w:val="en-GB" w:eastAsia="en-GB"/>
        </w:rPr>
        <w:t xml:space="preserve">for 2007-2013 </w:t>
      </w:r>
      <w:r w:rsidRPr="00F00320">
        <w:rPr>
          <w:rFonts w:asciiTheme="minorHAnsi" w:eastAsia="Times New Roman" w:hAnsiTheme="minorHAnsi" w:cs="Arial"/>
          <w:lang w:val="en-GB" w:eastAsia="en-GB"/>
        </w:rPr>
        <w:t>was allocated to transport and telephone infrastructure</w:t>
      </w:r>
      <w:r w:rsidR="00695AE0">
        <w:rPr>
          <w:rFonts w:asciiTheme="minorHAnsi" w:eastAsia="Times New Roman" w:hAnsiTheme="minorHAnsi" w:cs="Arial"/>
          <w:lang w:val="en-GB" w:eastAsia="en-GB"/>
        </w:rPr>
        <w:t>.</w:t>
      </w:r>
      <w:r w:rsidRPr="00F00320">
        <w:rPr>
          <w:rFonts w:asciiTheme="minorHAnsi" w:eastAsia="Times New Roman" w:hAnsiTheme="minorHAnsi" w:cs="Arial"/>
          <w:lang w:val="en-GB" w:eastAsia="en-GB"/>
        </w:rPr>
        <w:t xml:space="preserve"> The equivalent percentage in the </w:t>
      </w:r>
      <w:r w:rsidR="007449B3" w:rsidRPr="00F00320">
        <w:rPr>
          <w:rFonts w:asciiTheme="minorHAnsi" w:eastAsia="Times New Roman" w:hAnsiTheme="minorHAnsi" w:cs="Arial"/>
          <w:lang w:val="en-GB" w:eastAsia="en-GB"/>
        </w:rPr>
        <w:t xml:space="preserve">Highlands and Islands </w:t>
      </w:r>
      <w:r w:rsidRPr="00F00320">
        <w:rPr>
          <w:rFonts w:asciiTheme="minorHAnsi" w:eastAsia="Times New Roman" w:hAnsiTheme="minorHAnsi" w:cs="Arial"/>
          <w:lang w:val="en-GB" w:eastAsia="en-GB"/>
        </w:rPr>
        <w:t xml:space="preserve">Convergence </w:t>
      </w:r>
      <w:r w:rsidR="007449B3" w:rsidRPr="00F00320">
        <w:rPr>
          <w:rFonts w:asciiTheme="minorHAnsi" w:eastAsia="Times New Roman" w:hAnsiTheme="minorHAnsi" w:cs="Arial"/>
          <w:lang w:val="en-GB" w:eastAsia="en-GB"/>
        </w:rPr>
        <w:t>programme w</w:t>
      </w:r>
      <w:r w:rsidRPr="00F00320">
        <w:rPr>
          <w:rFonts w:asciiTheme="minorHAnsi" w:eastAsia="Times New Roman" w:hAnsiTheme="minorHAnsi" w:cs="Arial"/>
          <w:lang w:val="en-GB" w:eastAsia="en-GB"/>
        </w:rPr>
        <w:t>as 5.7%</w:t>
      </w:r>
      <w:r w:rsidR="007449B3" w:rsidRPr="00F00320">
        <w:rPr>
          <w:rFonts w:asciiTheme="minorHAnsi" w:eastAsia="Times New Roman" w:hAnsiTheme="minorHAnsi" w:cs="Arial"/>
          <w:lang w:val="en-GB" w:eastAsia="en-GB"/>
        </w:rPr>
        <w:t>.</w:t>
      </w:r>
      <w:r w:rsidRPr="00F00320">
        <w:rPr>
          <w:rFonts w:asciiTheme="minorHAnsi" w:eastAsia="Times New Roman" w:hAnsiTheme="minorHAnsi" w:cs="Arial"/>
          <w:lang w:val="en-GB" w:eastAsia="en-GB"/>
        </w:rPr>
        <w:t xml:space="preserve"> Nevertheless</w:t>
      </w:r>
      <w:r w:rsidR="007449B3" w:rsidRPr="00F00320">
        <w:rPr>
          <w:rFonts w:asciiTheme="minorHAnsi" w:eastAsia="Times New Roman" w:hAnsiTheme="minorHAnsi" w:cs="Arial"/>
          <w:lang w:val="en-GB" w:eastAsia="en-GB"/>
        </w:rPr>
        <w:t>,</w:t>
      </w:r>
      <w:r w:rsidRPr="00F00320">
        <w:rPr>
          <w:rFonts w:asciiTheme="minorHAnsi" w:eastAsia="Times New Roman" w:hAnsiTheme="minorHAnsi" w:cs="Arial"/>
          <w:lang w:val="en-GB" w:eastAsia="en-GB"/>
        </w:rPr>
        <w:t xml:space="preserve"> consistent figures</w:t>
      </w:r>
      <w:r w:rsidR="007449B3" w:rsidRPr="00F00320">
        <w:rPr>
          <w:rFonts w:asciiTheme="minorHAnsi" w:eastAsia="Times New Roman" w:hAnsiTheme="minorHAnsi" w:cs="Arial"/>
          <w:lang w:val="en-GB" w:eastAsia="en-GB"/>
        </w:rPr>
        <w:t xml:space="preserve"> for actual expenditure at the end of the programming period </w:t>
      </w:r>
      <w:r w:rsidRPr="00F00320">
        <w:rPr>
          <w:rFonts w:asciiTheme="minorHAnsi" w:eastAsia="Times New Roman" w:hAnsiTheme="minorHAnsi" w:cs="Arial"/>
          <w:lang w:val="en-GB" w:eastAsia="en-GB"/>
        </w:rPr>
        <w:t>are not available</w:t>
      </w:r>
      <w:r w:rsidR="007449B3" w:rsidRPr="00F00320">
        <w:rPr>
          <w:rFonts w:asciiTheme="minorHAnsi" w:eastAsia="Times New Roman" w:hAnsiTheme="minorHAnsi" w:cs="Arial"/>
          <w:lang w:val="en-GB" w:eastAsia="en-GB"/>
        </w:rPr>
        <w:t xml:space="preserve"> and could disguise considerable spend on small scale infrastructure that</w:t>
      </w:r>
      <w:r w:rsidRPr="00F00320">
        <w:rPr>
          <w:rFonts w:asciiTheme="minorHAnsi" w:eastAsia="Times New Roman" w:hAnsiTheme="minorHAnsi" w:cs="Arial"/>
          <w:lang w:val="en-GB" w:eastAsia="en-GB"/>
        </w:rPr>
        <w:t xml:space="preserve"> </w:t>
      </w:r>
      <w:r w:rsidR="007449B3" w:rsidRPr="00F00320">
        <w:rPr>
          <w:rFonts w:asciiTheme="minorHAnsi" w:eastAsia="Times New Roman" w:hAnsiTheme="minorHAnsi" w:cs="Arial"/>
          <w:lang w:val="en-GB" w:eastAsia="en-GB"/>
        </w:rPr>
        <w:t xml:space="preserve">would </w:t>
      </w:r>
      <w:r w:rsidRPr="00F00320">
        <w:rPr>
          <w:rFonts w:asciiTheme="minorHAnsi" w:eastAsia="Times New Roman" w:hAnsiTheme="minorHAnsi" w:cs="Arial"/>
          <w:lang w:val="en-GB" w:eastAsia="en-GB"/>
        </w:rPr>
        <w:t>put other regions on a par with W</w:t>
      </w:r>
      <w:r w:rsidR="007449B3" w:rsidRPr="00F00320">
        <w:rPr>
          <w:rFonts w:asciiTheme="minorHAnsi" w:eastAsia="Times New Roman" w:hAnsiTheme="minorHAnsi" w:cs="Arial"/>
          <w:lang w:val="en-GB" w:eastAsia="en-GB"/>
        </w:rPr>
        <w:t xml:space="preserve">est </w:t>
      </w:r>
      <w:r w:rsidRPr="00F00320">
        <w:rPr>
          <w:rFonts w:asciiTheme="minorHAnsi" w:eastAsia="Times New Roman" w:hAnsiTheme="minorHAnsi" w:cs="Arial"/>
          <w:lang w:val="en-GB" w:eastAsia="en-GB"/>
        </w:rPr>
        <w:t>W</w:t>
      </w:r>
      <w:r w:rsidR="007449B3" w:rsidRPr="00F00320">
        <w:rPr>
          <w:rFonts w:asciiTheme="minorHAnsi" w:eastAsia="Times New Roman" w:hAnsiTheme="minorHAnsi" w:cs="Arial"/>
          <w:lang w:val="en-GB" w:eastAsia="en-GB"/>
        </w:rPr>
        <w:t xml:space="preserve">ales and the </w:t>
      </w:r>
      <w:r w:rsidRPr="00F00320">
        <w:rPr>
          <w:rFonts w:asciiTheme="minorHAnsi" w:eastAsia="Times New Roman" w:hAnsiTheme="minorHAnsi" w:cs="Arial"/>
          <w:lang w:val="en-GB" w:eastAsia="en-GB"/>
        </w:rPr>
        <w:t>V</w:t>
      </w:r>
      <w:r w:rsidR="007449B3" w:rsidRPr="00F00320">
        <w:rPr>
          <w:rFonts w:asciiTheme="minorHAnsi" w:eastAsia="Times New Roman" w:hAnsiTheme="minorHAnsi" w:cs="Arial"/>
          <w:lang w:val="en-GB" w:eastAsia="en-GB"/>
        </w:rPr>
        <w:t>alleys</w:t>
      </w:r>
      <w:r w:rsidRPr="00F00320">
        <w:rPr>
          <w:rFonts w:asciiTheme="minorHAnsi" w:eastAsia="Times New Roman" w:hAnsiTheme="minorHAnsi" w:cs="Arial"/>
          <w:lang w:val="en-GB" w:eastAsia="en-GB"/>
        </w:rPr>
        <w:t xml:space="preserve">. </w:t>
      </w:r>
      <w:r w:rsidR="007449B3" w:rsidRPr="00F00320">
        <w:rPr>
          <w:rFonts w:asciiTheme="minorHAnsi" w:eastAsia="Times New Roman" w:hAnsiTheme="minorHAnsi" w:cs="Arial"/>
          <w:lang w:val="en-GB" w:eastAsia="en-GB"/>
        </w:rPr>
        <w:t>This is relevant in that a</w:t>
      </w:r>
      <w:r w:rsidRPr="00F00320">
        <w:rPr>
          <w:rFonts w:asciiTheme="minorHAnsi" w:eastAsia="Times New Roman" w:hAnsiTheme="minorHAnsi" w:cs="Arial"/>
          <w:lang w:val="en-GB" w:eastAsia="en-GB"/>
        </w:rPr>
        <w:t>cademic research has consistently concluded that</w:t>
      </w:r>
      <w:r w:rsidR="007449B3" w:rsidRPr="00F00320">
        <w:rPr>
          <w:rFonts w:asciiTheme="minorHAnsi" w:eastAsia="Times New Roman" w:hAnsiTheme="minorHAnsi" w:cs="Arial"/>
          <w:lang w:val="en-GB" w:eastAsia="en-GB"/>
        </w:rPr>
        <w:t xml:space="preserve"> the choice of intervention is strongly correlated with the impact of the funding, with</w:t>
      </w:r>
      <w:r w:rsidRPr="00F00320">
        <w:rPr>
          <w:rFonts w:asciiTheme="minorHAnsi" w:eastAsia="Times New Roman" w:hAnsiTheme="minorHAnsi" w:cs="Arial"/>
          <w:lang w:val="en-GB" w:eastAsia="en-GB"/>
        </w:rPr>
        <w:t xml:space="preserve"> people-focused interventions hav</w:t>
      </w:r>
      <w:r w:rsidR="00C912F5">
        <w:rPr>
          <w:rFonts w:asciiTheme="minorHAnsi" w:eastAsia="Times New Roman" w:hAnsiTheme="minorHAnsi" w:cs="Arial"/>
          <w:lang w:val="en-GB" w:eastAsia="en-GB"/>
        </w:rPr>
        <w:t>ing</w:t>
      </w:r>
      <w:r w:rsidRPr="00F00320">
        <w:rPr>
          <w:rFonts w:asciiTheme="minorHAnsi" w:eastAsia="Times New Roman" w:hAnsiTheme="minorHAnsi" w:cs="Arial"/>
          <w:lang w:val="en-GB" w:eastAsia="en-GB"/>
        </w:rPr>
        <w:t xml:space="preserve"> a greater impact </w:t>
      </w:r>
      <w:r w:rsidRPr="00F00320">
        <w:rPr>
          <w:rFonts w:asciiTheme="minorHAnsi" w:hAnsiTheme="minorHAnsi"/>
        </w:rPr>
        <w:t>than place-based inf</w:t>
      </w:r>
      <w:r w:rsidR="00C912F5">
        <w:rPr>
          <w:rFonts w:asciiTheme="minorHAnsi" w:hAnsiTheme="minorHAnsi"/>
        </w:rPr>
        <w:t>rastructure investment</w:t>
      </w:r>
      <w:r w:rsidRPr="00F00320">
        <w:rPr>
          <w:rFonts w:asciiTheme="minorHAnsi" w:hAnsiTheme="minorHAnsi"/>
        </w:rPr>
        <w:t>.</w:t>
      </w:r>
      <w:r w:rsidR="00C912F5">
        <w:rPr>
          <w:rStyle w:val="FootnoteReference"/>
          <w:rFonts w:asciiTheme="minorHAnsi" w:hAnsiTheme="minorHAnsi"/>
        </w:rPr>
        <w:footnoteReference w:id="10"/>
      </w:r>
      <w:r w:rsidRPr="00F00320">
        <w:rPr>
          <w:rFonts w:asciiTheme="minorHAnsi" w:hAnsiTheme="minorHAnsi"/>
        </w:rPr>
        <w:t xml:space="preserve"> </w:t>
      </w:r>
    </w:p>
    <w:p w14:paraId="403605BA" w14:textId="77777777" w:rsidR="007449B3" w:rsidRPr="00F00320" w:rsidRDefault="007449B3" w:rsidP="00093466">
      <w:pPr>
        <w:pStyle w:val="Pa0"/>
        <w:spacing w:line="259" w:lineRule="auto"/>
        <w:jc w:val="both"/>
        <w:rPr>
          <w:rFonts w:asciiTheme="minorHAnsi" w:hAnsiTheme="minorHAnsi"/>
        </w:rPr>
      </w:pPr>
    </w:p>
    <w:p w14:paraId="73868217" w14:textId="54C87D77" w:rsidR="009742AB" w:rsidRPr="00F00320" w:rsidRDefault="00C912F5" w:rsidP="00093466">
      <w:pPr>
        <w:pStyle w:val="Pa0"/>
        <w:spacing w:line="259" w:lineRule="auto"/>
        <w:jc w:val="both"/>
        <w:rPr>
          <w:rFonts w:asciiTheme="minorHAnsi" w:hAnsiTheme="minorHAnsi" w:cs="Arial"/>
        </w:rPr>
      </w:pPr>
      <w:r>
        <w:rPr>
          <w:rFonts w:asciiTheme="minorHAnsi" w:hAnsiTheme="minorHAnsi"/>
        </w:rPr>
        <w:t>Additionally, and maybe linked to the above,</w:t>
      </w:r>
      <w:r w:rsidR="007449B3" w:rsidRPr="00F00320">
        <w:rPr>
          <w:rFonts w:asciiTheme="minorHAnsi" w:hAnsiTheme="minorHAnsi"/>
        </w:rPr>
        <w:t xml:space="preserve"> </w:t>
      </w:r>
      <w:r>
        <w:rPr>
          <w:rFonts w:asciiTheme="minorHAnsi" w:hAnsiTheme="minorHAnsi"/>
        </w:rPr>
        <w:t>the</w:t>
      </w:r>
      <w:r w:rsidR="00775896" w:rsidRPr="00F00320">
        <w:rPr>
          <w:rFonts w:asciiTheme="minorHAnsi" w:hAnsiTheme="minorHAnsi"/>
        </w:rPr>
        <w:t xml:space="preserve"> higher funding levels in Wales</w:t>
      </w:r>
      <w:r>
        <w:rPr>
          <w:rFonts w:asciiTheme="minorHAnsi" w:hAnsiTheme="minorHAnsi"/>
        </w:rPr>
        <w:t xml:space="preserve"> has not led to greater performance or results </w:t>
      </w:r>
      <w:r w:rsidR="00775896" w:rsidRPr="00F00320">
        <w:rPr>
          <w:rFonts w:asciiTheme="minorHAnsi" w:hAnsiTheme="minorHAnsi"/>
        </w:rPr>
        <w:t xml:space="preserve">against key economic indicators such as jobs created and new </w:t>
      </w:r>
      <w:r w:rsidR="00775896" w:rsidRPr="00F00320">
        <w:rPr>
          <w:rFonts w:asciiTheme="minorHAnsi" w:hAnsiTheme="minorHAnsi"/>
        </w:rPr>
        <w:lastRenderedPageBreak/>
        <w:t>businesses</w:t>
      </w:r>
      <w:r w:rsidR="00695AE0">
        <w:rPr>
          <w:rFonts w:asciiTheme="minorHAnsi" w:hAnsiTheme="minorHAnsi"/>
        </w:rPr>
        <w:t>.</w:t>
      </w:r>
      <w:r w:rsidR="00775896" w:rsidRPr="00F00320">
        <w:rPr>
          <w:rStyle w:val="FootnoteReference"/>
          <w:rFonts w:asciiTheme="minorHAnsi" w:hAnsiTheme="minorHAnsi"/>
        </w:rPr>
        <w:footnoteReference w:id="11"/>
      </w:r>
      <w:r w:rsidR="00775896" w:rsidRPr="00F00320">
        <w:rPr>
          <w:rFonts w:asciiTheme="minorHAnsi" w:hAnsiTheme="minorHAnsi"/>
        </w:rPr>
        <w:t xml:space="preserve">  </w:t>
      </w:r>
      <w:r w:rsidR="009742AB" w:rsidRPr="00F00320">
        <w:rPr>
          <w:rFonts w:asciiTheme="minorHAnsi" w:hAnsiTheme="minorHAnsi"/>
        </w:rPr>
        <w:t>In Wales, projects funded under the ERDF are estimated to have created 36</w:t>
      </w:r>
      <w:r w:rsidR="007449B3" w:rsidRPr="00F00320">
        <w:rPr>
          <w:rFonts w:asciiTheme="minorHAnsi" w:hAnsiTheme="minorHAnsi"/>
        </w:rPr>
        <w:t>,</w:t>
      </w:r>
      <w:r w:rsidR="009742AB" w:rsidRPr="00F00320">
        <w:rPr>
          <w:rFonts w:asciiTheme="minorHAnsi" w:hAnsiTheme="minorHAnsi"/>
        </w:rPr>
        <w:t>640 new jobs and 11</w:t>
      </w:r>
      <w:r w:rsidR="007449B3" w:rsidRPr="00F00320">
        <w:rPr>
          <w:rFonts w:asciiTheme="minorHAnsi" w:hAnsiTheme="minorHAnsi"/>
        </w:rPr>
        <w:t>,</w:t>
      </w:r>
      <w:r w:rsidR="009742AB" w:rsidRPr="00F00320">
        <w:rPr>
          <w:rFonts w:asciiTheme="minorHAnsi" w:hAnsiTheme="minorHAnsi"/>
        </w:rPr>
        <w:t>900 new businesses in the 2007-13 period. The equivalent figures for Scotland</w:t>
      </w:r>
      <w:r>
        <w:rPr>
          <w:rFonts w:asciiTheme="minorHAnsi" w:hAnsiTheme="minorHAnsi"/>
        </w:rPr>
        <w:t>, where the remain vote triumphed in every local authority area,</w:t>
      </w:r>
      <w:r w:rsidR="009742AB" w:rsidRPr="00F00320">
        <w:rPr>
          <w:rFonts w:asciiTheme="minorHAnsi" w:hAnsiTheme="minorHAnsi"/>
        </w:rPr>
        <w:t xml:space="preserve"> are 44</w:t>
      </w:r>
      <w:r w:rsidR="007449B3" w:rsidRPr="00F00320">
        <w:rPr>
          <w:rFonts w:asciiTheme="minorHAnsi" w:hAnsiTheme="minorHAnsi"/>
        </w:rPr>
        <w:t>,</w:t>
      </w:r>
      <w:r w:rsidR="009742AB" w:rsidRPr="00F00320">
        <w:rPr>
          <w:rFonts w:asciiTheme="minorHAnsi" w:hAnsiTheme="minorHAnsi"/>
        </w:rPr>
        <w:t>311 and 17</w:t>
      </w:r>
      <w:r w:rsidR="007449B3" w:rsidRPr="00F00320">
        <w:rPr>
          <w:rFonts w:asciiTheme="minorHAnsi" w:hAnsiTheme="minorHAnsi"/>
        </w:rPr>
        <w:t>,</w:t>
      </w:r>
      <w:r w:rsidR="009742AB" w:rsidRPr="00F00320">
        <w:rPr>
          <w:rFonts w:asciiTheme="minorHAnsi" w:hAnsiTheme="minorHAnsi"/>
        </w:rPr>
        <w:t>474 respectively despite a f</w:t>
      </w:r>
      <w:r w:rsidR="00A1154C" w:rsidRPr="00F00320">
        <w:rPr>
          <w:rFonts w:asciiTheme="minorHAnsi" w:hAnsiTheme="minorHAnsi"/>
        </w:rPr>
        <w:t>unding package of only 36% of the Welsh one.</w:t>
      </w:r>
      <w:r w:rsidR="000E372E" w:rsidRPr="00F00320">
        <w:rPr>
          <w:rStyle w:val="FootnoteReference"/>
          <w:rFonts w:asciiTheme="minorHAnsi" w:hAnsiTheme="minorHAnsi"/>
        </w:rPr>
        <w:footnoteReference w:id="12"/>
      </w:r>
      <w:r w:rsidR="00A1154C" w:rsidRPr="00F00320">
        <w:rPr>
          <w:rFonts w:asciiTheme="minorHAnsi" w:hAnsiTheme="minorHAnsi"/>
        </w:rPr>
        <w:t xml:space="preserve"> </w:t>
      </w:r>
      <w:r>
        <w:rPr>
          <w:rFonts w:asciiTheme="minorHAnsi" w:hAnsiTheme="minorHAnsi"/>
        </w:rPr>
        <w:t>It raises the question as to whether</w:t>
      </w:r>
      <w:r w:rsidR="00A1154C" w:rsidRPr="00F00320">
        <w:rPr>
          <w:rFonts w:asciiTheme="minorHAnsi" w:hAnsiTheme="minorHAnsi"/>
        </w:rPr>
        <w:t xml:space="preserve"> interventions </w:t>
      </w:r>
      <w:r>
        <w:rPr>
          <w:rFonts w:asciiTheme="minorHAnsi" w:hAnsiTheme="minorHAnsi"/>
        </w:rPr>
        <w:t>that</w:t>
      </w:r>
      <w:r w:rsidR="00A1154C" w:rsidRPr="00F00320">
        <w:rPr>
          <w:rFonts w:asciiTheme="minorHAnsi" w:hAnsiTheme="minorHAnsi"/>
        </w:rPr>
        <w:t xml:space="preserve"> result </w:t>
      </w:r>
      <w:r>
        <w:rPr>
          <w:rFonts w:asciiTheme="minorHAnsi" w:hAnsiTheme="minorHAnsi"/>
        </w:rPr>
        <w:t>in job and business creation are more relevant and visible to</w:t>
      </w:r>
      <w:r w:rsidR="00A1154C" w:rsidRPr="00F00320">
        <w:rPr>
          <w:rFonts w:asciiTheme="minorHAnsi" w:hAnsiTheme="minorHAnsi"/>
        </w:rPr>
        <w:t xml:space="preserve"> </w:t>
      </w:r>
      <w:r>
        <w:rPr>
          <w:rFonts w:asciiTheme="minorHAnsi" w:hAnsiTheme="minorHAnsi"/>
        </w:rPr>
        <w:t>targeted communities.</w:t>
      </w:r>
      <w:r w:rsidR="00E8507A" w:rsidRPr="00F00320">
        <w:rPr>
          <w:rStyle w:val="FootnoteReference"/>
          <w:rFonts w:asciiTheme="minorHAnsi" w:hAnsiTheme="minorHAnsi"/>
        </w:rPr>
        <w:footnoteReference w:id="13"/>
      </w:r>
      <w:r w:rsidR="00E8507A" w:rsidRPr="00F00320">
        <w:rPr>
          <w:rFonts w:asciiTheme="minorHAnsi" w:hAnsiTheme="minorHAnsi"/>
        </w:rPr>
        <w:t xml:space="preserve"> </w:t>
      </w:r>
      <w:r w:rsidR="00695AE0">
        <w:rPr>
          <w:rFonts w:asciiTheme="minorHAnsi" w:hAnsiTheme="minorHAnsi"/>
        </w:rPr>
        <w:t>However, i</w:t>
      </w:r>
      <w:r w:rsidR="00E8507A" w:rsidRPr="00F00320">
        <w:rPr>
          <w:rFonts w:asciiTheme="minorHAnsi" w:hAnsiTheme="minorHAnsi"/>
        </w:rPr>
        <w:t xml:space="preserve">n the absence of any detailed evaluation it cannot be forgotten that the </w:t>
      </w:r>
      <w:proofErr w:type="spellStart"/>
      <w:r w:rsidR="00E8507A" w:rsidRPr="00F00320">
        <w:rPr>
          <w:rFonts w:asciiTheme="minorHAnsi" w:hAnsiTheme="minorHAnsi"/>
        </w:rPr>
        <w:t>programmes</w:t>
      </w:r>
      <w:proofErr w:type="spellEnd"/>
      <w:r w:rsidR="00E8507A" w:rsidRPr="00F00320">
        <w:rPr>
          <w:rFonts w:asciiTheme="minorHAnsi" w:hAnsiTheme="minorHAnsi"/>
        </w:rPr>
        <w:t xml:space="preserve"> operate in a broader socio-economic contex</w:t>
      </w:r>
      <w:r>
        <w:rPr>
          <w:rFonts w:asciiTheme="minorHAnsi" w:hAnsiTheme="minorHAnsi"/>
        </w:rPr>
        <w:t>t.</w:t>
      </w:r>
      <w:r w:rsidR="00E8507A" w:rsidRPr="00F00320">
        <w:rPr>
          <w:rFonts w:asciiTheme="minorHAnsi" w:hAnsiTheme="minorHAnsi"/>
        </w:rPr>
        <w:t xml:space="preserve"> </w:t>
      </w:r>
      <w:r>
        <w:rPr>
          <w:rFonts w:asciiTheme="minorHAnsi" w:hAnsiTheme="minorHAnsi"/>
        </w:rPr>
        <w:t>E</w:t>
      </w:r>
      <w:r w:rsidR="00E8507A" w:rsidRPr="00F00320">
        <w:rPr>
          <w:rFonts w:asciiTheme="minorHAnsi" w:hAnsiTheme="minorHAnsi"/>
        </w:rPr>
        <w:t xml:space="preserve">xternal developments, such as the financial crisis and subsequent austerity measures, can have significant impact on the delivery of EU-funded </w:t>
      </w:r>
      <w:proofErr w:type="spellStart"/>
      <w:r w:rsidR="00E8507A" w:rsidRPr="00F00320">
        <w:rPr>
          <w:rFonts w:asciiTheme="minorHAnsi" w:hAnsiTheme="minorHAnsi"/>
        </w:rPr>
        <w:t>programmes</w:t>
      </w:r>
      <w:proofErr w:type="spellEnd"/>
      <w:r w:rsidR="00E8507A" w:rsidRPr="00F00320">
        <w:rPr>
          <w:rFonts w:asciiTheme="minorHAnsi" w:hAnsiTheme="minorHAnsi"/>
        </w:rPr>
        <w:t xml:space="preserve">. </w:t>
      </w:r>
      <w:r w:rsidR="009742AB" w:rsidRPr="00F00320">
        <w:rPr>
          <w:rFonts w:asciiTheme="minorHAnsi" w:eastAsia="Times New Roman" w:hAnsiTheme="minorHAnsi" w:cs="Times New Roman"/>
          <w:lang w:val="en-GB" w:eastAsia="en-GB"/>
        </w:rPr>
        <w:t>Economic figures for Welsh NUTS 3 regions show that many of the local authority areas voting to ‘leave’ have never recovered from the effects of the economic crisis and have lower GDP levels than in 2000.</w:t>
      </w:r>
      <w:r w:rsidR="00D76351" w:rsidRPr="00F00320">
        <w:rPr>
          <w:rStyle w:val="FootnoteReference"/>
          <w:rFonts w:asciiTheme="minorHAnsi" w:eastAsia="Times New Roman" w:hAnsiTheme="minorHAnsi" w:cs="Times New Roman"/>
          <w:lang w:val="en-GB" w:eastAsia="en-GB"/>
        </w:rPr>
        <w:footnoteReference w:id="14"/>
      </w:r>
      <w:r w:rsidR="009742AB" w:rsidRPr="00F00320">
        <w:rPr>
          <w:rFonts w:asciiTheme="minorHAnsi" w:eastAsia="Times New Roman" w:hAnsiTheme="minorHAnsi" w:cs="Times New Roman"/>
          <w:lang w:val="en-GB" w:eastAsia="en-GB"/>
        </w:rPr>
        <w:t xml:space="preserve"> </w:t>
      </w:r>
    </w:p>
    <w:p w14:paraId="0A39A9A4" w14:textId="77777777" w:rsidR="004F6E32" w:rsidRPr="00F00320" w:rsidRDefault="004F6E32" w:rsidP="00093466">
      <w:pPr>
        <w:spacing w:after="0"/>
        <w:jc w:val="both"/>
        <w:rPr>
          <w:rFonts w:eastAsia="Times New Roman" w:cs="Arial"/>
          <w:sz w:val="24"/>
          <w:szCs w:val="24"/>
          <w:lang w:eastAsia="en-GB"/>
        </w:rPr>
      </w:pPr>
    </w:p>
    <w:p w14:paraId="612DA0AA" w14:textId="0C43BF5A" w:rsidR="004F6E32" w:rsidRDefault="004F6E32" w:rsidP="00093466">
      <w:pPr>
        <w:autoSpaceDE w:val="0"/>
        <w:autoSpaceDN w:val="0"/>
        <w:adjustRightInd w:val="0"/>
        <w:spacing w:after="0"/>
        <w:jc w:val="both"/>
        <w:rPr>
          <w:rFonts w:cs="Arial"/>
          <w:sz w:val="24"/>
          <w:szCs w:val="24"/>
        </w:rPr>
      </w:pPr>
      <w:r w:rsidRPr="00F00320">
        <w:rPr>
          <w:sz w:val="24"/>
          <w:szCs w:val="24"/>
        </w:rPr>
        <w:t>Academic research additionally highlights the impact of quality of government on delivery of the EU regional funds. This concerns not only administrative capacity and aspects such as corruption, rule of law, government effectiveness and accountability but wider t</w:t>
      </w:r>
      <w:r w:rsidRPr="00F00320">
        <w:rPr>
          <w:rFonts w:cs="Arial"/>
          <w:sz w:val="24"/>
          <w:szCs w:val="24"/>
        </w:rPr>
        <w:t xml:space="preserve">erritorial governance. Cohesion policy is characterized by shared management and the partnership principle whilst the most recent policy reform allowed for </w:t>
      </w:r>
      <w:r w:rsidRPr="00093466">
        <w:rPr>
          <w:rFonts w:cs="Arial"/>
          <w:sz w:val="24"/>
          <w:szCs w:val="24"/>
        </w:rPr>
        <w:t>the use of territorial instruments such as Community-Led Local Development</w:t>
      </w:r>
      <w:r w:rsidR="00B052E5" w:rsidRPr="00093466">
        <w:rPr>
          <w:rFonts w:cs="Arial"/>
          <w:sz w:val="24"/>
          <w:szCs w:val="24"/>
        </w:rPr>
        <w:t xml:space="preserve"> (CLLD)</w:t>
      </w:r>
      <w:r w:rsidRPr="00093466">
        <w:rPr>
          <w:rFonts w:cs="Arial"/>
          <w:sz w:val="24"/>
          <w:szCs w:val="24"/>
        </w:rPr>
        <w:t xml:space="preserve">. </w:t>
      </w:r>
      <w:r w:rsidR="00093466" w:rsidRPr="00093466">
        <w:rPr>
          <w:rFonts w:cs="Arial"/>
          <w:sz w:val="24"/>
          <w:szCs w:val="24"/>
        </w:rPr>
        <w:t xml:space="preserve">The approach </w:t>
      </w:r>
      <w:r w:rsidR="00093466" w:rsidRPr="00093466">
        <w:rPr>
          <w:sz w:val="24"/>
          <w:szCs w:val="24"/>
        </w:rPr>
        <w:t xml:space="preserve">borrows the area-based local development approach first pioneered </w:t>
      </w:r>
      <w:r w:rsidR="00093466" w:rsidRPr="00695AE0">
        <w:rPr>
          <w:i/>
          <w:sz w:val="24"/>
          <w:szCs w:val="24"/>
        </w:rPr>
        <w:t>in rural areas</w:t>
      </w:r>
      <w:r w:rsidR="00093466" w:rsidRPr="00093466">
        <w:rPr>
          <w:sz w:val="24"/>
          <w:szCs w:val="24"/>
        </w:rPr>
        <w:t xml:space="preserve"> under LEADER</w:t>
      </w:r>
      <w:r w:rsidR="00093466" w:rsidRPr="00093466">
        <w:rPr>
          <w:rStyle w:val="FootnoteReference"/>
          <w:sz w:val="24"/>
          <w:szCs w:val="24"/>
        </w:rPr>
        <w:footnoteReference w:id="15"/>
      </w:r>
      <w:r w:rsidR="00695AE0">
        <w:rPr>
          <w:sz w:val="24"/>
          <w:szCs w:val="24"/>
        </w:rPr>
        <w:t xml:space="preserve"> which</w:t>
      </w:r>
      <w:r w:rsidR="00093466" w:rsidRPr="00093466">
        <w:rPr>
          <w:sz w:val="24"/>
          <w:szCs w:val="24"/>
        </w:rPr>
        <w:t xml:space="preserve"> enables local ownership of economic development</w:t>
      </w:r>
      <w:r w:rsidR="00695AE0">
        <w:rPr>
          <w:sz w:val="24"/>
          <w:szCs w:val="24"/>
        </w:rPr>
        <w:t>.</w:t>
      </w:r>
      <w:r w:rsidRPr="00F00320">
        <w:rPr>
          <w:rFonts w:cs="Arial"/>
          <w:sz w:val="24"/>
          <w:szCs w:val="24"/>
        </w:rPr>
        <w:t xml:space="preserve"> </w:t>
      </w:r>
      <w:r w:rsidR="00695AE0">
        <w:rPr>
          <w:rFonts w:cs="Arial"/>
          <w:sz w:val="24"/>
          <w:szCs w:val="24"/>
        </w:rPr>
        <w:t xml:space="preserve">New territorial models for delivery were not incorporated into the 2014-2020 Welsh programmes despite their coverage of </w:t>
      </w:r>
      <w:r w:rsidR="00695AE0" w:rsidRPr="00F00320">
        <w:rPr>
          <w:rFonts w:cs="Arial"/>
          <w:sz w:val="24"/>
          <w:szCs w:val="24"/>
        </w:rPr>
        <w:t>areas with some of the sparsest population densities in the UK and Europe.</w:t>
      </w:r>
      <w:r w:rsidR="00695AE0">
        <w:rPr>
          <w:rFonts w:cs="Arial"/>
          <w:sz w:val="24"/>
          <w:szCs w:val="24"/>
        </w:rPr>
        <w:t xml:space="preserve"> T</w:t>
      </w:r>
      <w:r w:rsidRPr="00F00320">
        <w:rPr>
          <w:rFonts w:cs="Arial"/>
          <w:sz w:val="24"/>
          <w:szCs w:val="24"/>
        </w:rPr>
        <w:t>he Welsh programmes have arguably become in</w:t>
      </w:r>
      <w:r w:rsidR="006D250C" w:rsidRPr="00F00320">
        <w:rPr>
          <w:rFonts w:cs="Arial"/>
          <w:sz w:val="24"/>
          <w:szCs w:val="24"/>
        </w:rPr>
        <w:t>creasingly centrali</w:t>
      </w:r>
      <w:r w:rsidR="00283BFB">
        <w:rPr>
          <w:rFonts w:cs="Arial"/>
          <w:sz w:val="24"/>
          <w:szCs w:val="24"/>
        </w:rPr>
        <w:t>s</w:t>
      </w:r>
      <w:r w:rsidR="006D250C" w:rsidRPr="00F00320">
        <w:rPr>
          <w:rFonts w:cs="Arial"/>
          <w:sz w:val="24"/>
          <w:szCs w:val="24"/>
        </w:rPr>
        <w:t xml:space="preserve">ed at the </w:t>
      </w:r>
      <w:r w:rsidR="00695AE0">
        <w:rPr>
          <w:rFonts w:cs="Arial"/>
          <w:sz w:val="24"/>
          <w:szCs w:val="24"/>
        </w:rPr>
        <w:t>regional level since devolution and contrast markedly</w:t>
      </w:r>
      <w:r w:rsidR="006D250C" w:rsidRPr="00F00320">
        <w:rPr>
          <w:rFonts w:cs="Arial"/>
          <w:sz w:val="24"/>
          <w:szCs w:val="24"/>
        </w:rPr>
        <w:t xml:space="preserve"> </w:t>
      </w:r>
      <w:r w:rsidR="00695AE0">
        <w:rPr>
          <w:rFonts w:cs="Arial"/>
          <w:sz w:val="24"/>
          <w:szCs w:val="24"/>
        </w:rPr>
        <w:t>with</w:t>
      </w:r>
      <w:r w:rsidR="00C912F5">
        <w:rPr>
          <w:rFonts w:cs="Arial"/>
          <w:sz w:val="24"/>
          <w:szCs w:val="24"/>
        </w:rPr>
        <w:t xml:space="preserve"> </w:t>
      </w:r>
      <w:r w:rsidR="00674155">
        <w:rPr>
          <w:rFonts w:cs="Arial"/>
          <w:sz w:val="24"/>
          <w:szCs w:val="24"/>
        </w:rPr>
        <w:t>developments</w:t>
      </w:r>
      <w:r w:rsidR="00C912F5">
        <w:rPr>
          <w:rFonts w:cs="Arial"/>
          <w:sz w:val="24"/>
          <w:szCs w:val="24"/>
        </w:rPr>
        <w:t xml:space="preserve"> in </w:t>
      </w:r>
      <w:r w:rsidR="006D250C" w:rsidRPr="00F00320">
        <w:rPr>
          <w:rFonts w:cs="Arial"/>
          <w:sz w:val="24"/>
          <w:szCs w:val="24"/>
        </w:rPr>
        <w:t xml:space="preserve">Scotland, </w:t>
      </w:r>
      <w:r w:rsidR="00674155">
        <w:rPr>
          <w:rFonts w:cs="Arial"/>
          <w:sz w:val="24"/>
          <w:szCs w:val="24"/>
        </w:rPr>
        <w:t xml:space="preserve">where </w:t>
      </w:r>
      <w:r w:rsidR="00B052E5" w:rsidRPr="00F00320">
        <w:rPr>
          <w:rFonts w:cs="Arial"/>
          <w:sz w:val="24"/>
          <w:szCs w:val="24"/>
        </w:rPr>
        <w:t xml:space="preserve">CLLD </w:t>
      </w:r>
      <w:r w:rsidR="00674155">
        <w:rPr>
          <w:rFonts w:cs="Arial"/>
          <w:sz w:val="24"/>
          <w:szCs w:val="24"/>
        </w:rPr>
        <w:t xml:space="preserve">looks </w:t>
      </w:r>
      <w:r w:rsidR="00704119" w:rsidRPr="00F00320">
        <w:rPr>
          <w:rFonts w:cs="Arial"/>
          <w:sz w:val="24"/>
          <w:szCs w:val="24"/>
        </w:rPr>
        <w:t>to boost the impact of EU funding at the local level through cooperation, engagement and cross-fund integration.</w:t>
      </w:r>
      <w:r w:rsidR="00704119" w:rsidRPr="00F00320">
        <w:rPr>
          <w:rStyle w:val="FootnoteReference"/>
          <w:rFonts w:cs="Arial"/>
          <w:sz w:val="24"/>
          <w:szCs w:val="24"/>
        </w:rPr>
        <w:footnoteReference w:id="16"/>
      </w:r>
      <w:r w:rsidR="00704119" w:rsidRPr="00F00320">
        <w:rPr>
          <w:rFonts w:cs="Arial"/>
          <w:sz w:val="24"/>
          <w:szCs w:val="24"/>
        </w:rPr>
        <w:t xml:space="preserve"> There is little evaluation to date around the extent to which territorial governance patterns impact</w:t>
      </w:r>
      <w:r w:rsidRPr="00F00320">
        <w:rPr>
          <w:rFonts w:cs="Arial"/>
          <w:sz w:val="24"/>
          <w:szCs w:val="24"/>
        </w:rPr>
        <w:t xml:space="preserve"> upon the choice of interventions</w:t>
      </w:r>
      <w:r w:rsidR="00695AE0">
        <w:rPr>
          <w:rFonts w:cs="Arial"/>
          <w:sz w:val="24"/>
          <w:szCs w:val="24"/>
        </w:rPr>
        <w:t>,</w:t>
      </w:r>
      <w:r w:rsidR="00704119" w:rsidRPr="00F00320">
        <w:rPr>
          <w:rFonts w:cs="Arial"/>
          <w:sz w:val="24"/>
          <w:szCs w:val="24"/>
        </w:rPr>
        <w:t xml:space="preserve"> local impact and</w:t>
      </w:r>
      <w:r w:rsidRPr="00F00320">
        <w:rPr>
          <w:rFonts w:cs="Arial"/>
          <w:sz w:val="24"/>
          <w:szCs w:val="24"/>
        </w:rPr>
        <w:t xml:space="preserve"> perception of EU funds</w:t>
      </w:r>
      <w:r w:rsidR="00704119" w:rsidRPr="00F00320">
        <w:rPr>
          <w:rFonts w:cs="Arial"/>
          <w:sz w:val="24"/>
          <w:szCs w:val="24"/>
        </w:rPr>
        <w:t>.</w:t>
      </w:r>
      <w:r w:rsidRPr="00F00320">
        <w:rPr>
          <w:rFonts w:cs="Arial"/>
          <w:sz w:val="24"/>
          <w:szCs w:val="24"/>
        </w:rPr>
        <w:t xml:space="preserve"> </w:t>
      </w:r>
      <w:r w:rsidR="00704119" w:rsidRPr="00F00320">
        <w:rPr>
          <w:rFonts w:cs="Arial"/>
          <w:sz w:val="24"/>
          <w:szCs w:val="24"/>
        </w:rPr>
        <w:t>However,</w:t>
      </w:r>
      <w:r w:rsidRPr="00F00320">
        <w:rPr>
          <w:rFonts w:cs="Arial"/>
          <w:sz w:val="24"/>
          <w:szCs w:val="24"/>
        </w:rPr>
        <w:t xml:space="preserve"> the</w:t>
      </w:r>
      <w:r w:rsidR="00674155">
        <w:rPr>
          <w:rFonts w:cs="Arial"/>
          <w:sz w:val="24"/>
          <w:szCs w:val="24"/>
        </w:rPr>
        <w:t>se approaches</w:t>
      </w:r>
      <w:r w:rsidRPr="00F00320">
        <w:rPr>
          <w:rFonts w:cs="Arial"/>
          <w:sz w:val="24"/>
          <w:szCs w:val="24"/>
        </w:rPr>
        <w:t xml:space="preserve"> </w:t>
      </w:r>
      <w:r w:rsidR="00674155">
        <w:rPr>
          <w:rFonts w:cs="Arial"/>
          <w:sz w:val="24"/>
          <w:szCs w:val="24"/>
        </w:rPr>
        <w:t>should</w:t>
      </w:r>
      <w:r w:rsidR="00704119" w:rsidRPr="00F00320">
        <w:rPr>
          <w:rFonts w:cs="Arial"/>
          <w:sz w:val="24"/>
          <w:szCs w:val="24"/>
        </w:rPr>
        <w:t xml:space="preserve"> be considered </w:t>
      </w:r>
      <w:r w:rsidRPr="00F00320">
        <w:rPr>
          <w:rFonts w:cs="Arial"/>
          <w:sz w:val="24"/>
          <w:szCs w:val="24"/>
        </w:rPr>
        <w:t>in designing a more effective and po</w:t>
      </w:r>
      <w:r w:rsidR="00704119" w:rsidRPr="00F00320">
        <w:rPr>
          <w:rFonts w:cs="Arial"/>
          <w:sz w:val="24"/>
          <w:szCs w:val="24"/>
        </w:rPr>
        <w:t>pular regional policy for Wales post-Brexit.</w:t>
      </w:r>
    </w:p>
    <w:p w14:paraId="7FD34F28" w14:textId="77777777" w:rsidR="00695AE0" w:rsidRDefault="00695AE0" w:rsidP="00093466">
      <w:pPr>
        <w:pStyle w:val="Body"/>
        <w:jc w:val="both"/>
        <w:rPr>
          <w:rFonts w:asciiTheme="minorHAnsi" w:eastAsia="Times New Roman" w:hAnsiTheme="minorHAnsi" w:cs="Times New Roman"/>
          <w:sz w:val="24"/>
          <w:szCs w:val="24"/>
          <w:lang w:val="en-GB" w:eastAsia="en-GB"/>
        </w:rPr>
      </w:pPr>
    </w:p>
    <w:p w14:paraId="2E797A6B" w14:textId="5C192DE9" w:rsidR="00F31284" w:rsidRPr="00F00320" w:rsidRDefault="007F5DF0" w:rsidP="00093466">
      <w:pPr>
        <w:pStyle w:val="Body"/>
        <w:jc w:val="both"/>
        <w:rPr>
          <w:rFonts w:asciiTheme="minorHAnsi" w:hAnsiTheme="minorHAnsi"/>
          <w:sz w:val="24"/>
          <w:szCs w:val="24"/>
        </w:rPr>
      </w:pPr>
      <w:r w:rsidRPr="00F00320">
        <w:rPr>
          <w:rFonts w:asciiTheme="minorHAnsi" w:eastAsia="Times New Roman" w:hAnsiTheme="minorHAnsi" w:cs="Times New Roman"/>
          <w:sz w:val="24"/>
          <w:szCs w:val="24"/>
          <w:lang w:val="en-GB" w:eastAsia="en-GB"/>
        </w:rPr>
        <w:lastRenderedPageBreak/>
        <w:t>T</w:t>
      </w:r>
      <w:r w:rsidR="004F6E32" w:rsidRPr="00F00320">
        <w:rPr>
          <w:rFonts w:asciiTheme="minorHAnsi" w:eastAsia="Times New Roman" w:hAnsiTheme="minorHAnsi" w:cs="Times New Roman"/>
          <w:sz w:val="24"/>
          <w:szCs w:val="24"/>
          <w:lang w:val="en-GB" w:eastAsia="en-GB"/>
        </w:rPr>
        <w:t xml:space="preserve">here are other idiosyncrasies of the policy that </w:t>
      </w:r>
      <w:r w:rsidR="00674155">
        <w:rPr>
          <w:rFonts w:asciiTheme="minorHAnsi" w:eastAsia="Times New Roman" w:hAnsiTheme="minorHAnsi" w:cs="Times New Roman"/>
          <w:sz w:val="24"/>
          <w:szCs w:val="24"/>
          <w:lang w:val="en-GB" w:eastAsia="en-GB"/>
        </w:rPr>
        <w:t>are relevant:</w:t>
      </w:r>
      <w:r w:rsidR="004F6E32" w:rsidRPr="00F00320">
        <w:rPr>
          <w:rFonts w:asciiTheme="minorHAnsi" w:eastAsia="Times New Roman" w:hAnsiTheme="minorHAnsi" w:cs="Times New Roman"/>
          <w:sz w:val="24"/>
          <w:szCs w:val="24"/>
          <w:lang w:val="en-GB" w:eastAsia="en-GB"/>
        </w:rPr>
        <w:t xml:space="preserve"> Welsh regions designated under Cohesion policy are </w:t>
      </w:r>
      <w:r w:rsidR="00674155">
        <w:rPr>
          <w:rFonts w:asciiTheme="minorHAnsi" w:hAnsiTheme="minorHAnsi" w:cs="Arial"/>
          <w:sz w:val="24"/>
          <w:szCs w:val="24"/>
        </w:rPr>
        <w:t>economically incoherent and</w:t>
      </w:r>
      <w:r w:rsidR="00695AE0">
        <w:rPr>
          <w:rFonts w:asciiTheme="minorHAnsi" w:hAnsiTheme="minorHAnsi" w:cs="Arial"/>
          <w:sz w:val="24"/>
          <w:szCs w:val="24"/>
        </w:rPr>
        <w:t xml:space="preserve"> </w:t>
      </w:r>
      <w:proofErr w:type="spellStart"/>
      <w:r w:rsidR="00695AE0">
        <w:rPr>
          <w:rFonts w:asciiTheme="minorHAnsi" w:hAnsiTheme="minorHAnsi" w:cs="Arial"/>
          <w:sz w:val="24"/>
          <w:szCs w:val="24"/>
        </w:rPr>
        <w:t>utilis</w:t>
      </w:r>
      <w:r w:rsidR="004F6E32" w:rsidRPr="00F00320">
        <w:rPr>
          <w:rFonts w:asciiTheme="minorHAnsi" w:hAnsiTheme="minorHAnsi" w:cs="Arial"/>
          <w:sz w:val="24"/>
          <w:szCs w:val="24"/>
        </w:rPr>
        <w:t>ed</w:t>
      </w:r>
      <w:proofErr w:type="spellEnd"/>
      <w:r w:rsidR="004F6E32" w:rsidRPr="00F00320">
        <w:rPr>
          <w:rFonts w:asciiTheme="minorHAnsi" w:hAnsiTheme="minorHAnsi" w:cs="Arial"/>
          <w:sz w:val="24"/>
          <w:szCs w:val="24"/>
        </w:rPr>
        <w:t xml:space="preserve"> solely for the purpose of the policy. Moves to recognize or incorporate more functionally relevant areas such as the Cardiff city-region in the 201</w:t>
      </w:r>
      <w:r w:rsidR="00674155">
        <w:rPr>
          <w:rFonts w:asciiTheme="minorHAnsi" w:hAnsiTheme="minorHAnsi" w:cs="Arial"/>
          <w:sz w:val="24"/>
          <w:szCs w:val="24"/>
        </w:rPr>
        <w:t>4-2020 period may</w:t>
      </w:r>
      <w:r w:rsidR="004F6E32" w:rsidRPr="00F00320">
        <w:rPr>
          <w:rFonts w:asciiTheme="minorHAnsi" w:hAnsiTheme="minorHAnsi" w:cs="Arial"/>
          <w:sz w:val="24"/>
          <w:szCs w:val="24"/>
        </w:rPr>
        <w:t xml:space="preserve"> lead to more territorially appropriate responses and interventions under the </w:t>
      </w:r>
      <w:proofErr w:type="spellStart"/>
      <w:r w:rsidR="004F6E32" w:rsidRPr="00F00320">
        <w:rPr>
          <w:rFonts w:asciiTheme="minorHAnsi" w:hAnsiTheme="minorHAnsi" w:cs="Arial"/>
          <w:sz w:val="24"/>
          <w:szCs w:val="24"/>
        </w:rPr>
        <w:t>programmes</w:t>
      </w:r>
      <w:proofErr w:type="spellEnd"/>
      <w:r w:rsidR="00674155">
        <w:rPr>
          <w:rFonts w:asciiTheme="minorHAnsi" w:hAnsiTheme="minorHAnsi" w:cs="Arial"/>
          <w:sz w:val="24"/>
          <w:szCs w:val="24"/>
        </w:rPr>
        <w:t xml:space="preserve"> and should inform any future policy development</w:t>
      </w:r>
      <w:r w:rsidR="004F6E32" w:rsidRPr="00F00320">
        <w:rPr>
          <w:rFonts w:asciiTheme="minorHAnsi" w:hAnsiTheme="minorHAnsi" w:cs="Arial"/>
          <w:sz w:val="24"/>
          <w:szCs w:val="24"/>
        </w:rPr>
        <w:t>.</w:t>
      </w:r>
    </w:p>
    <w:p w14:paraId="055A1A7D" w14:textId="1C60AF18" w:rsidR="001329D6" w:rsidRPr="00674155" w:rsidRDefault="009742AB" w:rsidP="00093466">
      <w:pPr>
        <w:spacing w:after="0"/>
        <w:jc w:val="both"/>
        <w:rPr>
          <w:sz w:val="24"/>
          <w:szCs w:val="24"/>
        </w:rPr>
      </w:pPr>
      <w:r w:rsidRPr="00F00320">
        <w:rPr>
          <w:bCs/>
          <w:sz w:val="24"/>
          <w:szCs w:val="24"/>
        </w:rPr>
        <w:t>Following Brexit, a number of scenarios are possible.</w:t>
      </w:r>
      <w:r w:rsidR="00DF0770">
        <w:rPr>
          <w:rStyle w:val="FootnoteReference"/>
          <w:bCs/>
          <w:sz w:val="24"/>
          <w:szCs w:val="24"/>
        </w:rPr>
        <w:footnoteReference w:id="17"/>
      </w:r>
      <w:r w:rsidRPr="00F00320">
        <w:rPr>
          <w:bCs/>
          <w:sz w:val="24"/>
          <w:szCs w:val="24"/>
        </w:rPr>
        <w:t xml:space="preserve"> </w:t>
      </w:r>
      <w:r w:rsidR="001F6EC6" w:rsidRPr="00F00320">
        <w:rPr>
          <w:bCs/>
          <w:sz w:val="24"/>
          <w:szCs w:val="24"/>
        </w:rPr>
        <w:t>Whilst the Welsh Assembly and Ministers have a range of devolved powers to promote economic development</w:t>
      </w:r>
      <w:r w:rsidR="001F6EC6" w:rsidRPr="00F00320">
        <w:rPr>
          <w:rStyle w:val="FootnoteReference"/>
          <w:bCs/>
          <w:sz w:val="24"/>
          <w:szCs w:val="24"/>
        </w:rPr>
        <w:footnoteReference w:id="18"/>
      </w:r>
      <w:r w:rsidR="001F6EC6" w:rsidRPr="00F00320">
        <w:rPr>
          <w:rFonts w:cs="Arial"/>
          <w:sz w:val="24"/>
          <w:szCs w:val="24"/>
        </w:rPr>
        <w:t xml:space="preserve"> </w:t>
      </w:r>
      <w:r w:rsidR="00674155">
        <w:rPr>
          <w:rFonts w:cs="Arial"/>
          <w:sz w:val="24"/>
          <w:szCs w:val="24"/>
        </w:rPr>
        <w:t xml:space="preserve">and could </w:t>
      </w:r>
      <w:r w:rsidR="00411000" w:rsidRPr="00F00320">
        <w:rPr>
          <w:rFonts w:cs="Arial"/>
          <w:sz w:val="24"/>
          <w:szCs w:val="24"/>
        </w:rPr>
        <w:t>develop a Welsh</w:t>
      </w:r>
      <w:r w:rsidR="001F6EC6" w:rsidRPr="00F00320">
        <w:rPr>
          <w:rFonts w:cs="Arial"/>
          <w:sz w:val="24"/>
          <w:szCs w:val="24"/>
        </w:rPr>
        <w:t xml:space="preserve"> regional policy, it </w:t>
      </w:r>
      <w:r w:rsidR="00411000" w:rsidRPr="00F00320">
        <w:rPr>
          <w:rFonts w:cs="Arial"/>
          <w:sz w:val="24"/>
          <w:szCs w:val="24"/>
        </w:rPr>
        <w:t>seems</w:t>
      </w:r>
      <w:r w:rsidR="001F6EC6" w:rsidRPr="00F00320">
        <w:rPr>
          <w:rFonts w:cs="Arial"/>
          <w:sz w:val="24"/>
          <w:szCs w:val="24"/>
        </w:rPr>
        <w:t xml:space="preserve"> unlikely </w:t>
      </w:r>
      <w:r w:rsidR="00411000" w:rsidRPr="00F00320">
        <w:rPr>
          <w:rFonts w:cs="Arial"/>
          <w:sz w:val="24"/>
          <w:szCs w:val="24"/>
        </w:rPr>
        <w:t>based on</w:t>
      </w:r>
      <w:r w:rsidR="001F6EC6" w:rsidRPr="00F00320">
        <w:rPr>
          <w:rFonts w:cs="Arial"/>
          <w:sz w:val="24"/>
          <w:szCs w:val="24"/>
        </w:rPr>
        <w:t xml:space="preserve"> financial resources and geographical scale. The UK Parliament retains the right to legislate in this area</w:t>
      </w:r>
      <w:r w:rsidRPr="00F00320">
        <w:rPr>
          <w:rFonts w:cs="Arial"/>
          <w:sz w:val="24"/>
          <w:szCs w:val="24"/>
        </w:rPr>
        <w:t xml:space="preserve"> and could develop a UK-level territorial policy. In fact</w:t>
      </w:r>
      <w:r w:rsidR="00674155">
        <w:rPr>
          <w:rFonts w:cs="Arial"/>
          <w:sz w:val="24"/>
          <w:szCs w:val="24"/>
        </w:rPr>
        <w:t>,</w:t>
      </w:r>
      <w:r w:rsidR="001F6EC6" w:rsidRPr="00F00320">
        <w:rPr>
          <w:rFonts w:cs="Arial"/>
          <w:sz w:val="24"/>
          <w:szCs w:val="24"/>
        </w:rPr>
        <w:t xml:space="preserve"> t</w:t>
      </w:r>
      <w:r w:rsidR="001F6EC6" w:rsidRPr="00F00320">
        <w:rPr>
          <w:sz w:val="24"/>
          <w:szCs w:val="24"/>
        </w:rPr>
        <w:t>he UK Government’s position for a number of years has been</w:t>
      </w:r>
      <w:r w:rsidR="00283BFB">
        <w:rPr>
          <w:sz w:val="24"/>
          <w:szCs w:val="24"/>
        </w:rPr>
        <w:t xml:space="preserve"> </w:t>
      </w:r>
      <w:r w:rsidR="001F6EC6" w:rsidRPr="00F00320">
        <w:rPr>
          <w:sz w:val="24"/>
          <w:szCs w:val="24"/>
        </w:rPr>
        <w:t>to ‘re</w:t>
      </w:r>
      <w:r w:rsidR="00283BFB">
        <w:rPr>
          <w:sz w:val="24"/>
          <w:szCs w:val="24"/>
        </w:rPr>
        <w:t>-</w:t>
      </w:r>
      <w:r w:rsidR="001F6EC6" w:rsidRPr="00F00320">
        <w:rPr>
          <w:sz w:val="24"/>
          <w:szCs w:val="24"/>
        </w:rPr>
        <w:t>nationalise’ the policy with richer Member States funding their own policy to reduce regional disparities.</w:t>
      </w:r>
      <w:r w:rsidR="00674155">
        <w:rPr>
          <w:sz w:val="24"/>
          <w:szCs w:val="24"/>
        </w:rPr>
        <w:t xml:space="preserve"> </w:t>
      </w:r>
      <w:r w:rsidR="004403A4" w:rsidRPr="00674155">
        <w:rPr>
          <w:sz w:val="24"/>
          <w:szCs w:val="24"/>
        </w:rPr>
        <w:t>Whilst previous UK governments have guaranteed that</w:t>
      </w:r>
      <w:r w:rsidR="00674155" w:rsidRPr="00674155">
        <w:rPr>
          <w:sz w:val="24"/>
          <w:szCs w:val="24"/>
        </w:rPr>
        <w:t xml:space="preserve"> </w:t>
      </w:r>
      <w:r w:rsidR="004403A4" w:rsidRPr="00674155">
        <w:rPr>
          <w:sz w:val="24"/>
          <w:szCs w:val="24"/>
        </w:rPr>
        <w:t xml:space="preserve">domestic funding would match expected EU receipts, </w:t>
      </w:r>
      <w:r w:rsidR="00473379" w:rsidRPr="00674155">
        <w:rPr>
          <w:sz w:val="24"/>
          <w:szCs w:val="24"/>
        </w:rPr>
        <w:t xml:space="preserve">David Cameron, when </w:t>
      </w:r>
      <w:r w:rsidR="004403A4" w:rsidRPr="00674155">
        <w:rPr>
          <w:sz w:val="24"/>
          <w:szCs w:val="24"/>
        </w:rPr>
        <w:t>Prime Minister</w:t>
      </w:r>
      <w:r w:rsidR="00473379" w:rsidRPr="00674155">
        <w:rPr>
          <w:sz w:val="24"/>
          <w:szCs w:val="24"/>
        </w:rPr>
        <w:t>,</w:t>
      </w:r>
      <w:r w:rsidR="004403A4" w:rsidRPr="00674155">
        <w:rPr>
          <w:sz w:val="24"/>
          <w:szCs w:val="24"/>
        </w:rPr>
        <w:t xml:space="preserve"> announced that there would be no such guarantee </w:t>
      </w:r>
      <w:r w:rsidR="00674155" w:rsidRPr="00674155">
        <w:rPr>
          <w:sz w:val="24"/>
          <w:szCs w:val="24"/>
        </w:rPr>
        <w:t>in the event of</w:t>
      </w:r>
      <w:r w:rsidR="004403A4" w:rsidRPr="00674155">
        <w:rPr>
          <w:sz w:val="24"/>
          <w:szCs w:val="24"/>
        </w:rPr>
        <w:t xml:space="preserve"> Brexit.</w:t>
      </w:r>
      <w:r w:rsidR="004403A4" w:rsidRPr="00674155">
        <w:rPr>
          <w:rStyle w:val="FootnoteReference"/>
          <w:rFonts w:cs="Arial"/>
          <w:sz w:val="24"/>
          <w:szCs w:val="24"/>
        </w:rPr>
        <w:footnoteReference w:id="19"/>
      </w:r>
      <w:r w:rsidR="00473379" w:rsidRPr="00674155">
        <w:rPr>
          <w:sz w:val="24"/>
          <w:szCs w:val="24"/>
        </w:rPr>
        <w:t xml:space="preserve"> </w:t>
      </w:r>
      <w:r w:rsidR="008F0C27" w:rsidRPr="00674155">
        <w:rPr>
          <w:sz w:val="24"/>
          <w:szCs w:val="24"/>
        </w:rPr>
        <w:t>In his statement following the referendum, First Minister Carwyn Jones sought a funding assurance from Westminster to guarantee th</w:t>
      </w:r>
      <w:r w:rsidR="000F759E" w:rsidRPr="00674155">
        <w:rPr>
          <w:sz w:val="24"/>
          <w:szCs w:val="24"/>
        </w:rPr>
        <w:t>at equivalent</w:t>
      </w:r>
      <w:r w:rsidR="008F0C27" w:rsidRPr="00674155">
        <w:rPr>
          <w:sz w:val="24"/>
          <w:szCs w:val="24"/>
        </w:rPr>
        <w:t xml:space="preserve"> </w:t>
      </w:r>
      <w:r w:rsidR="000F759E" w:rsidRPr="00674155">
        <w:rPr>
          <w:sz w:val="24"/>
          <w:szCs w:val="24"/>
        </w:rPr>
        <w:t>money</w:t>
      </w:r>
      <w:r w:rsidR="008F0C27" w:rsidRPr="00674155">
        <w:rPr>
          <w:sz w:val="24"/>
          <w:szCs w:val="24"/>
        </w:rPr>
        <w:t xml:space="preserve"> would continue to come to Wales.</w:t>
      </w:r>
      <w:r w:rsidR="008F0C27" w:rsidRPr="00674155">
        <w:rPr>
          <w:rStyle w:val="FootnoteReference"/>
          <w:sz w:val="24"/>
          <w:szCs w:val="24"/>
        </w:rPr>
        <w:footnoteReference w:id="20"/>
      </w:r>
      <w:r w:rsidR="00473379" w:rsidRPr="00674155">
        <w:rPr>
          <w:sz w:val="24"/>
          <w:szCs w:val="24"/>
        </w:rPr>
        <w:t xml:space="preserve"> </w:t>
      </w:r>
      <w:r w:rsidR="00F00320" w:rsidRPr="00674155">
        <w:rPr>
          <w:sz w:val="24"/>
          <w:szCs w:val="24"/>
        </w:rPr>
        <w:t>Responses from Westminster, including from the Secretary of State for Wales, have</w:t>
      </w:r>
      <w:r w:rsidR="00674155">
        <w:rPr>
          <w:sz w:val="24"/>
          <w:szCs w:val="24"/>
        </w:rPr>
        <w:t xml:space="preserve"> been lukewarm and suggest that serious policy overhaul is likely</w:t>
      </w:r>
      <w:r w:rsidR="00F00320" w:rsidRPr="00674155">
        <w:rPr>
          <w:sz w:val="24"/>
          <w:szCs w:val="24"/>
        </w:rPr>
        <w:t>.</w:t>
      </w:r>
      <w:r w:rsidR="00674155">
        <w:rPr>
          <w:sz w:val="24"/>
          <w:szCs w:val="24"/>
        </w:rPr>
        <w:t xml:space="preserve"> This could mean that regions are designated differently and that the focus of the policy, eligible activities and favoured regions could be significantly different. From a Welsh perspective, there is everything to play for. </w:t>
      </w:r>
    </w:p>
    <w:p w14:paraId="0E40D0AF" w14:textId="77777777" w:rsidR="00695AE0" w:rsidRDefault="00695AE0" w:rsidP="00093466">
      <w:pPr>
        <w:pStyle w:val="Body"/>
        <w:spacing w:after="0"/>
        <w:jc w:val="both"/>
        <w:rPr>
          <w:rFonts w:asciiTheme="minorHAnsi" w:hAnsiTheme="minorHAnsi"/>
          <w:sz w:val="24"/>
          <w:szCs w:val="24"/>
        </w:rPr>
      </w:pPr>
    </w:p>
    <w:p w14:paraId="4017880A" w14:textId="43ABFE6E" w:rsidR="00F00320" w:rsidRPr="00AD4697" w:rsidRDefault="00674155" w:rsidP="00093466">
      <w:pPr>
        <w:pStyle w:val="Body"/>
        <w:spacing w:after="0"/>
        <w:jc w:val="both"/>
        <w:rPr>
          <w:rFonts w:asciiTheme="minorHAnsi" w:eastAsia="Arial" w:hAnsiTheme="minorHAnsi" w:cs="Arial"/>
          <w:sz w:val="24"/>
          <w:szCs w:val="24"/>
        </w:rPr>
      </w:pPr>
      <w:r w:rsidRPr="00AD4697">
        <w:rPr>
          <w:rFonts w:asciiTheme="minorHAnsi" w:hAnsiTheme="minorHAnsi"/>
          <w:sz w:val="24"/>
          <w:szCs w:val="24"/>
        </w:rPr>
        <w:t>So what about the possibility of</w:t>
      </w:r>
      <w:r w:rsidR="00F00320" w:rsidRPr="00AD4697">
        <w:rPr>
          <w:rFonts w:asciiTheme="minorHAnsi" w:hAnsiTheme="minorHAnsi"/>
          <w:sz w:val="24"/>
          <w:szCs w:val="24"/>
        </w:rPr>
        <w:t xml:space="preserve"> a continued alternative relationship with Europe following</w:t>
      </w:r>
      <w:r w:rsidRPr="00AD4697">
        <w:rPr>
          <w:rFonts w:asciiTheme="minorHAnsi" w:hAnsiTheme="minorHAnsi"/>
          <w:sz w:val="24"/>
          <w:szCs w:val="24"/>
        </w:rPr>
        <w:t xml:space="preserve"> Brexit?</w:t>
      </w:r>
      <w:r w:rsidR="00F00320" w:rsidRPr="00AD4697">
        <w:rPr>
          <w:rFonts w:asciiTheme="minorHAnsi" w:hAnsiTheme="minorHAnsi"/>
          <w:sz w:val="24"/>
          <w:szCs w:val="24"/>
        </w:rPr>
        <w:t xml:space="preserve"> </w:t>
      </w:r>
      <w:r w:rsidR="00695AE0">
        <w:rPr>
          <w:rFonts w:asciiTheme="minorHAnsi" w:hAnsiTheme="minorHAnsi"/>
          <w:sz w:val="24"/>
          <w:szCs w:val="24"/>
        </w:rPr>
        <w:t>The</w:t>
      </w:r>
      <w:r w:rsidR="00695AE0" w:rsidRPr="00AD4697">
        <w:rPr>
          <w:rFonts w:asciiTheme="minorHAnsi" w:hAnsiTheme="minorHAnsi"/>
          <w:sz w:val="24"/>
          <w:szCs w:val="24"/>
        </w:rPr>
        <w:t xml:space="preserve"> equivalent to Cohesion Policy </w:t>
      </w:r>
      <w:r w:rsidR="00492E5B">
        <w:rPr>
          <w:rFonts w:asciiTheme="minorHAnsi" w:hAnsiTheme="minorHAnsi"/>
          <w:sz w:val="24"/>
          <w:szCs w:val="24"/>
        </w:rPr>
        <w:t>u</w:t>
      </w:r>
      <w:r w:rsidR="00AD4697" w:rsidRPr="00AD4697">
        <w:rPr>
          <w:rFonts w:asciiTheme="minorHAnsi" w:hAnsiTheme="minorHAnsi"/>
          <w:sz w:val="24"/>
          <w:szCs w:val="24"/>
        </w:rPr>
        <w:t>nder th</w:t>
      </w:r>
      <w:r w:rsidR="00695AE0">
        <w:rPr>
          <w:rFonts w:asciiTheme="minorHAnsi" w:hAnsiTheme="minorHAnsi"/>
          <w:sz w:val="24"/>
          <w:szCs w:val="24"/>
        </w:rPr>
        <w:t xml:space="preserve">e </w:t>
      </w:r>
      <w:r w:rsidR="00492E5B">
        <w:rPr>
          <w:rFonts w:asciiTheme="minorHAnsi" w:hAnsiTheme="minorHAnsi"/>
          <w:sz w:val="24"/>
          <w:szCs w:val="24"/>
        </w:rPr>
        <w:t>Norwegian model</w:t>
      </w:r>
      <w:r w:rsidR="00695AE0">
        <w:rPr>
          <w:rFonts w:asciiTheme="minorHAnsi" w:hAnsiTheme="minorHAnsi"/>
          <w:sz w:val="24"/>
          <w:szCs w:val="24"/>
        </w:rPr>
        <w:t xml:space="preserve"> </w:t>
      </w:r>
      <w:r w:rsidR="00AD4697" w:rsidRPr="00AD4697">
        <w:rPr>
          <w:rFonts w:asciiTheme="minorHAnsi" w:hAnsiTheme="minorHAnsi"/>
          <w:sz w:val="24"/>
          <w:szCs w:val="24"/>
        </w:rPr>
        <w:t>involve</w:t>
      </w:r>
      <w:r w:rsidR="00695AE0">
        <w:rPr>
          <w:rFonts w:asciiTheme="minorHAnsi" w:hAnsiTheme="minorHAnsi"/>
          <w:sz w:val="24"/>
          <w:szCs w:val="24"/>
        </w:rPr>
        <w:t>s</w:t>
      </w:r>
      <w:r w:rsidR="00AD4697" w:rsidRPr="00AD4697">
        <w:rPr>
          <w:rFonts w:asciiTheme="minorHAnsi" w:hAnsiTheme="minorHAnsi"/>
          <w:sz w:val="24"/>
          <w:szCs w:val="24"/>
        </w:rPr>
        <w:t xml:space="preserve"> significant financial contribution</w:t>
      </w:r>
      <w:r w:rsidR="00AD4697" w:rsidRPr="00AD4697">
        <w:rPr>
          <w:rStyle w:val="FootnoteReference"/>
          <w:rFonts w:asciiTheme="minorHAnsi" w:hAnsiTheme="minorHAnsi"/>
          <w:sz w:val="24"/>
          <w:szCs w:val="24"/>
        </w:rPr>
        <w:footnoteReference w:id="21"/>
      </w:r>
      <w:r w:rsidR="00AD4697" w:rsidRPr="00AD4697">
        <w:rPr>
          <w:rFonts w:asciiTheme="minorHAnsi" w:hAnsiTheme="minorHAnsi"/>
          <w:sz w:val="24"/>
          <w:szCs w:val="24"/>
        </w:rPr>
        <w:t xml:space="preserve"> </w:t>
      </w:r>
      <w:r w:rsidR="00492E5B">
        <w:rPr>
          <w:rFonts w:asciiTheme="minorHAnsi" w:hAnsiTheme="minorHAnsi"/>
          <w:sz w:val="24"/>
          <w:szCs w:val="24"/>
        </w:rPr>
        <w:t>with</w:t>
      </w:r>
      <w:r w:rsidR="00695AE0">
        <w:rPr>
          <w:rFonts w:asciiTheme="minorHAnsi" w:hAnsiTheme="minorHAnsi"/>
          <w:sz w:val="24"/>
          <w:szCs w:val="24"/>
        </w:rPr>
        <w:t xml:space="preserve"> no</w:t>
      </w:r>
      <w:r w:rsidR="00492E5B">
        <w:rPr>
          <w:rFonts w:asciiTheme="minorHAnsi" w:hAnsiTheme="minorHAnsi"/>
          <w:sz w:val="24"/>
          <w:szCs w:val="24"/>
        </w:rPr>
        <w:t xml:space="preserve"> possibility of receipts</w:t>
      </w:r>
      <w:r w:rsidR="00695AE0">
        <w:rPr>
          <w:rFonts w:asciiTheme="minorHAnsi" w:hAnsiTheme="minorHAnsi"/>
          <w:sz w:val="24"/>
          <w:szCs w:val="24"/>
        </w:rPr>
        <w:t xml:space="preserve"> which are destined </w:t>
      </w:r>
      <w:r w:rsidR="00492E5B">
        <w:rPr>
          <w:rFonts w:asciiTheme="minorHAnsi" w:hAnsiTheme="minorHAnsi"/>
          <w:sz w:val="24"/>
          <w:szCs w:val="24"/>
        </w:rPr>
        <w:t>for</w:t>
      </w:r>
      <w:r w:rsidR="00695AE0">
        <w:rPr>
          <w:rFonts w:asciiTheme="minorHAnsi" w:hAnsiTheme="minorHAnsi"/>
          <w:sz w:val="24"/>
          <w:szCs w:val="24"/>
        </w:rPr>
        <w:t xml:space="preserve"> </w:t>
      </w:r>
      <w:r w:rsidR="00AD4697" w:rsidRPr="00AD4697">
        <w:rPr>
          <w:rFonts w:asciiTheme="minorHAnsi" w:hAnsiTheme="minorHAnsi"/>
          <w:i/>
          <w:iCs/>
          <w:sz w:val="24"/>
          <w:szCs w:val="24"/>
        </w:rPr>
        <w:t>Member States</w:t>
      </w:r>
      <w:r w:rsidR="00AD4697" w:rsidRPr="00AD4697">
        <w:rPr>
          <w:rFonts w:asciiTheme="minorHAnsi" w:hAnsiTheme="minorHAnsi"/>
          <w:sz w:val="24"/>
          <w:szCs w:val="24"/>
        </w:rPr>
        <w:t xml:space="preserve"> with a GNI of less than 90% of the EU average. The UK could be expected to contribute towards this externally-focused form of Cohesion Policy as well as establish and fund an alternative regional policy internal to the UK. </w:t>
      </w:r>
      <w:r w:rsidRPr="00AD4697">
        <w:rPr>
          <w:rFonts w:asciiTheme="minorHAnsi" w:hAnsiTheme="minorHAnsi"/>
          <w:sz w:val="24"/>
          <w:szCs w:val="24"/>
        </w:rPr>
        <w:t>C</w:t>
      </w:r>
      <w:r w:rsidR="00F00320" w:rsidRPr="00AD4697">
        <w:rPr>
          <w:rFonts w:asciiTheme="minorHAnsi" w:hAnsiTheme="minorHAnsi"/>
          <w:sz w:val="24"/>
          <w:szCs w:val="24"/>
        </w:rPr>
        <w:t xml:space="preserve">ontinued Welsh participation in EU Cohesion Policy could be envisaged under </w:t>
      </w:r>
      <w:r w:rsidRPr="00AD4697">
        <w:rPr>
          <w:rFonts w:asciiTheme="minorHAnsi" w:hAnsiTheme="minorHAnsi"/>
          <w:sz w:val="24"/>
          <w:szCs w:val="24"/>
        </w:rPr>
        <w:t xml:space="preserve">the </w:t>
      </w:r>
      <w:r w:rsidR="00F00320" w:rsidRPr="00AD4697">
        <w:rPr>
          <w:rFonts w:asciiTheme="minorHAnsi" w:hAnsiTheme="minorHAnsi"/>
          <w:sz w:val="24"/>
          <w:szCs w:val="24"/>
        </w:rPr>
        <w:t xml:space="preserve">European Territorial Cooperation </w:t>
      </w:r>
      <w:proofErr w:type="spellStart"/>
      <w:r w:rsidR="00F00320" w:rsidRPr="00AD4697">
        <w:rPr>
          <w:rFonts w:asciiTheme="minorHAnsi" w:hAnsiTheme="minorHAnsi"/>
          <w:sz w:val="24"/>
          <w:szCs w:val="24"/>
        </w:rPr>
        <w:t>programmes</w:t>
      </w:r>
      <w:proofErr w:type="spellEnd"/>
      <w:r w:rsidRPr="00AD4697">
        <w:rPr>
          <w:rFonts w:asciiTheme="minorHAnsi" w:hAnsiTheme="minorHAnsi"/>
          <w:sz w:val="24"/>
          <w:szCs w:val="24"/>
        </w:rPr>
        <w:t xml:space="preserve"> where</w:t>
      </w:r>
      <w:r w:rsidR="00F00320" w:rsidRPr="00AD4697">
        <w:rPr>
          <w:rFonts w:asciiTheme="minorHAnsi" w:hAnsiTheme="minorHAnsi"/>
          <w:sz w:val="24"/>
          <w:szCs w:val="24"/>
        </w:rPr>
        <w:t xml:space="preserve"> </w:t>
      </w:r>
      <w:r w:rsidRPr="00AD4697">
        <w:rPr>
          <w:rFonts w:asciiTheme="minorHAnsi" w:hAnsiTheme="minorHAnsi"/>
          <w:sz w:val="24"/>
          <w:szCs w:val="24"/>
        </w:rPr>
        <w:t xml:space="preserve">bordering </w:t>
      </w:r>
      <w:r w:rsidR="00F00320" w:rsidRPr="00AD4697">
        <w:rPr>
          <w:rFonts w:asciiTheme="minorHAnsi" w:hAnsiTheme="minorHAnsi"/>
          <w:sz w:val="24"/>
          <w:szCs w:val="24"/>
        </w:rPr>
        <w:t>non-Member States (and their regional/local governments) are able to participate</w:t>
      </w:r>
      <w:r w:rsidRPr="00AD4697">
        <w:rPr>
          <w:rFonts w:asciiTheme="minorHAnsi" w:hAnsiTheme="minorHAnsi"/>
          <w:sz w:val="24"/>
          <w:szCs w:val="24"/>
        </w:rPr>
        <w:t xml:space="preserve">. However, Wales would have to fund such activity from its own budget as participation by non-members is reliant upon their </w:t>
      </w:r>
      <w:r w:rsidRPr="00AD4697">
        <w:rPr>
          <w:rFonts w:asciiTheme="minorHAnsi" w:hAnsiTheme="minorHAnsi"/>
          <w:sz w:val="24"/>
          <w:szCs w:val="24"/>
        </w:rPr>
        <w:lastRenderedPageBreak/>
        <w:t>contribution of equivalent funding.</w:t>
      </w:r>
      <w:r w:rsidR="00F00320" w:rsidRPr="00AD4697">
        <w:rPr>
          <w:rFonts w:asciiTheme="minorHAnsi" w:eastAsia="Arial" w:hAnsiTheme="minorHAnsi" w:cs="Arial"/>
          <w:sz w:val="24"/>
          <w:szCs w:val="24"/>
          <w:vertAlign w:val="superscript"/>
        </w:rPr>
        <w:footnoteReference w:id="22"/>
      </w:r>
      <w:r w:rsidR="00F00320" w:rsidRPr="00AD4697">
        <w:rPr>
          <w:rFonts w:asciiTheme="minorHAnsi" w:hAnsiTheme="minorHAnsi"/>
          <w:sz w:val="24"/>
          <w:szCs w:val="24"/>
          <w:lang w:val="en-GB"/>
        </w:rPr>
        <w:t xml:space="preserve"> </w:t>
      </w:r>
      <w:r w:rsidR="00F00320" w:rsidRPr="00AD4697">
        <w:rPr>
          <w:rFonts w:asciiTheme="minorHAnsi" w:hAnsiTheme="minorHAnsi"/>
          <w:sz w:val="24"/>
          <w:szCs w:val="24"/>
        </w:rPr>
        <w:t>Other EU funding mechanisms for non-Member States bordering the Union would be unlikely to be relevant as they advocate or promote political, social and economic integration with the European project o</w:t>
      </w:r>
      <w:r w:rsidR="00695AE0">
        <w:rPr>
          <w:rFonts w:asciiTheme="minorHAnsi" w:hAnsiTheme="minorHAnsi"/>
          <w:sz w:val="24"/>
          <w:szCs w:val="24"/>
        </w:rPr>
        <w:t>r pre-accession funding, unlikely to be offered</w:t>
      </w:r>
      <w:r w:rsidR="00F00320" w:rsidRPr="00AD4697">
        <w:rPr>
          <w:rFonts w:asciiTheme="minorHAnsi" w:hAnsiTheme="minorHAnsi"/>
          <w:sz w:val="24"/>
          <w:szCs w:val="24"/>
        </w:rPr>
        <w:t xml:space="preserve"> to a withdrawing Member State. </w:t>
      </w:r>
    </w:p>
    <w:p w14:paraId="61CACC43" w14:textId="77777777" w:rsidR="00F00320" w:rsidRDefault="00F00320" w:rsidP="00093466">
      <w:pPr>
        <w:pStyle w:val="Body"/>
        <w:spacing w:after="0"/>
        <w:jc w:val="both"/>
        <w:rPr>
          <w:rFonts w:asciiTheme="minorHAnsi" w:eastAsia="Arial" w:hAnsiTheme="minorHAnsi" w:cs="Arial"/>
          <w:sz w:val="24"/>
          <w:szCs w:val="24"/>
        </w:rPr>
      </w:pPr>
    </w:p>
    <w:p w14:paraId="3C0AFE02" w14:textId="77777777" w:rsidR="00AD4697" w:rsidRPr="00AD4697" w:rsidRDefault="00AD4697" w:rsidP="00093466">
      <w:pPr>
        <w:pStyle w:val="Body"/>
        <w:spacing w:after="0"/>
        <w:jc w:val="both"/>
        <w:rPr>
          <w:rFonts w:asciiTheme="minorHAnsi" w:eastAsia="Arial" w:hAnsiTheme="minorHAnsi" w:cs="Arial"/>
          <w:sz w:val="24"/>
          <w:szCs w:val="24"/>
        </w:rPr>
      </w:pPr>
      <w:r>
        <w:rPr>
          <w:rFonts w:asciiTheme="minorHAnsi" w:eastAsia="Arial" w:hAnsiTheme="minorHAnsi" w:cs="Arial"/>
          <w:sz w:val="24"/>
          <w:szCs w:val="24"/>
        </w:rPr>
        <w:t>This article attempts to draw some early conclusions around the relationship between EU Cohesion Policy in Wales and the ‘leave’ vote on 23</w:t>
      </w:r>
      <w:r w:rsidRPr="00AD4697">
        <w:rPr>
          <w:rFonts w:asciiTheme="minorHAnsi" w:eastAsia="Arial" w:hAnsiTheme="minorHAnsi" w:cs="Arial"/>
          <w:sz w:val="24"/>
          <w:szCs w:val="24"/>
          <w:vertAlign w:val="superscript"/>
        </w:rPr>
        <w:t>rd</w:t>
      </w:r>
      <w:r>
        <w:rPr>
          <w:rFonts w:asciiTheme="minorHAnsi" w:eastAsia="Arial" w:hAnsiTheme="minorHAnsi" w:cs="Arial"/>
          <w:sz w:val="24"/>
          <w:szCs w:val="24"/>
        </w:rPr>
        <w:t xml:space="preserve"> June 2016. </w:t>
      </w:r>
      <w:r w:rsidR="00A40EB4">
        <w:rPr>
          <w:rFonts w:asciiTheme="minorHAnsi" w:eastAsia="Arial" w:hAnsiTheme="minorHAnsi" w:cs="Arial"/>
          <w:sz w:val="24"/>
          <w:szCs w:val="24"/>
        </w:rPr>
        <w:t>A</w:t>
      </w:r>
      <w:r>
        <w:rPr>
          <w:rFonts w:asciiTheme="minorHAnsi" w:eastAsia="Arial" w:hAnsiTheme="minorHAnsi" w:cs="Arial"/>
          <w:sz w:val="24"/>
          <w:szCs w:val="24"/>
        </w:rPr>
        <w:t xml:space="preserve">n early analysis of regional </w:t>
      </w:r>
      <w:r w:rsidR="00A40EB4">
        <w:rPr>
          <w:rFonts w:asciiTheme="minorHAnsi" w:eastAsia="Arial" w:hAnsiTheme="minorHAnsi" w:cs="Arial"/>
          <w:sz w:val="24"/>
          <w:szCs w:val="24"/>
        </w:rPr>
        <w:t xml:space="preserve">policy </w:t>
      </w:r>
      <w:r>
        <w:rPr>
          <w:rFonts w:asciiTheme="minorHAnsi" w:eastAsia="Arial" w:hAnsiTheme="minorHAnsi" w:cs="Arial"/>
          <w:sz w:val="24"/>
          <w:szCs w:val="24"/>
        </w:rPr>
        <w:t xml:space="preserve">trends and developments highlights areas for further investigation and consideration as a UK or Wales spatial policy is developed. </w:t>
      </w:r>
      <w:r w:rsidR="00DA5D6D">
        <w:rPr>
          <w:rFonts w:asciiTheme="minorHAnsi" w:eastAsia="Arial" w:hAnsiTheme="minorHAnsi" w:cs="Arial"/>
          <w:sz w:val="24"/>
          <w:szCs w:val="24"/>
        </w:rPr>
        <w:t>The ‘</w:t>
      </w:r>
      <w:r>
        <w:rPr>
          <w:rFonts w:asciiTheme="minorHAnsi" w:eastAsia="Arial" w:hAnsiTheme="minorHAnsi" w:cs="Arial"/>
          <w:sz w:val="24"/>
          <w:szCs w:val="24"/>
        </w:rPr>
        <w:t>policy vacuum</w:t>
      </w:r>
      <w:r w:rsidR="00DA5D6D">
        <w:rPr>
          <w:rFonts w:asciiTheme="minorHAnsi" w:eastAsia="Arial" w:hAnsiTheme="minorHAnsi" w:cs="Arial"/>
          <w:sz w:val="24"/>
          <w:szCs w:val="24"/>
        </w:rPr>
        <w:t>’</w:t>
      </w:r>
      <w:r w:rsidR="00A40EB4">
        <w:rPr>
          <w:rFonts w:asciiTheme="minorHAnsi" w:eastAsia="Arial" w:hAnsiTheme="minorHAnsi" w:cs="Arial"/>
          <w:sz w:val="24"/>
          <w:szCs w:val="24"/>
        </w:rPr>
        <w:t xml:space="preserve"> that exists in this area</w:t>
      </w:r>
      <w:r w:rsidR="00A40EB4">
        <w:rPr>
          <w:rStyle w:val="FootnoteReference"/>
          <w:rFonts w:asciiTheme="minorHAnsi" w:eastAsia="Arial" w:hAnsiTheme="minorHAnsi" w:cs="Arial"/>
          <w:sz w:val="24"/>
          <w:szCs w:val="24"/>
        </w:rPr>
        <w:footnoteReference w:id="23"/>
      </w:r>
      <w:r>
        <w:rPr>
          <w:rFonts w:asciiTheme="minorHAnsi" w:eastAsia="Arial" w:hAnsiTheme="minorHAnsi" w:cs="Arial"/>
          <w:sz w:val="24"/>
          <w:szCs w:val="24"/>
        </w:rPr>
        <w:t xml:space="preserve"> </w:t>
      </w:r>
      <w:r w:rsidR="00A40EB4">
        <w:rPr>
          <w:rFonts w:asciiTheme="minorHAnsi" w:eastAsia="Arial" w:hAnsiTheme="minorHAnsi" w:cs="Arial"/>
          <w:sz w:val="24"/>
          <w:szCs w:val="24"/>
        </w:rPr>
        <w:t>can only be inform</w:t>
      </w:r>
      <w:r w:rsidR="00DA5D6D">
        <w:rPr>
          <w:rFonts w:asciiTheme="minorHAnsi" w:eastAsia="Arial" w:hAnsiTheme="minorHAnsi" w:cs="Arial"/>
          <w:sz w:val="24"/>
          <w:szCs w:val="24"/>
        </w:rPr>
        <w:t>ed through the clear identification of the most successful targeting of localities, delivery models, funding priorities and types of initiatives to date</w:t>
      </w:r>
      <w:r w:rsidR="0033719E">
        <w:rPr>
          <w:rFonts w:asciiTheme="minorHAnsi" w:eastAsia="Arial" w:hAnsiTheme="minorHAnsi" w:cs="Arial"/>
          <w:sz w:val="24"/>
          <w:szCs w:val="24"/>
        </w:rPr>
        <w:t xml:space="preserve"> – in the context of wider socio-economic policy and political developments</w:t>
      </w:r>
      <w:r w:rsidR="00DA5D6D">
        <w:rPr>
          <w:rFonts w:asciiTheme="minorHAnsi" w:eastAsia="Arial" w:hAnsiTheme="minorHAnsi" w:cs="Arial"/>
          <w:sz w:val="24"/>
          <w:szCs w:val="24"/>
        </w:rPr>
        <w:t>.</w:t>
      </w:r>
      <w:r w:rsidR="0033719E">
        <w:rPr>
          <w:rFonts w:asciiTheme="minorHAnsi" w:eastAsia="Arial" w:hAnsiTheme="minorHAnsi" w:cs="Arial"/>
          <w:sz w:val="24"/>
          <w:szCs w:val="24"/>
        </w:rPr>
        <w:t xml:space="preserve"> UK and</w:t>
      </w:r>
      <w:r w:rsidR="00D957FD">
        <w:rPr>
          <w:rFonts w:asciiTheme="minorHAnsi" w:eastAsia="Arial" w:hAnsiTheme="minorHAnsi" w:cs="Arial"/>
          <w:sz w:val="24"/>
          <w:szCs w:val="24"/>
        </w:rPr>
        <w:t xml:space="preserve"> Welsh economic development strategy and funding, highly aligned with the broader EU policy framework, is at a </w:t>
      </w:r>
      <w:r w:rsidR="0033719E">
        <w:rPr>
          <w:rFonts w:asciiTheme="minorHAnsi" w:eastAsia="Arial" w:hAnsiTheme="minorHAnsi" w:cs="Arial"/>
          <w:sz w:val="24"/>
          <w:szCs w:val="24"/>
        </w:rPr>
        <w:t>junction</w:t>
      </w:r>
      <w:r w:rsidR="00D957FD">
        <w:rPr>
          <w:rFonts w:asciiTheme="minorHAnsi" w:eastAsia="Arial" w:hAnsiTheme="minorHAnsi" w:cs="Arial"/>
          <w:sz w:val="24"/>
          <w:szCs w:val="24"/>
        </w:rPr>
        <w:t xml:space="preserve">: future direction as yet unknown. </w:t>
      </w:r>
    </w:p>
    <w:p w14:paraId="0CBF5A23" w14:textId="77777777" w:rsidR="00F00320" w:rsidRPr="00AD4697" w:rsidRDefault="00F00320" w:rsidP="00093466">
      <w:pPr>
        <w:pStyle w:val="Default"/>
        <w:spacing w:line="259" w:lineRule="auto"/>
        <w:jc w:val="both"/>
        <w:rPr>
          <w:rFonts w:asciiTheme="minorHAnsi" w:eastAsia="Arial" w:hAnsiTheme="minorHAnsi" w:cs="Arial"/>
        </w:rPr>
      </w:pPr>
    </w:p>
    <w:p w14:paraId="23F1A82A" w14:textId="77777777" w:rsidR="000704CA" w:rsidRPr="00F00320" w:rsidRDefault="000704CA" w:rsidP="00093466">
      <w:pPr>
        <w:jc w:val="both"/>
        <w:rPr>
          <w:sz w:val="24"/>
          <w:szCs w:val="24"/>
        </w:rPr>
      </w:pPr>
    </w:p>
    <w:sectPr w:rsidR="000704CA" w:rsidRPr="00F003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7433B" w14:textId="77777777" w:rsidR="00D1575C" w:rsidRDefault="00D1575C" w:rsidP="0096090E">
      <w:pPr>
        <w:spacing w:after="0" w:line="240" w:lineRule="auto"/>
      </w:pPr>
      <w:r>
        <w:separator/>
      </w:r>
    </w:p>
  </w:endnote>
  <w:endnote w:type="continuationSeparator" w:id="0">
    <w:p w14:paraId="547B8EC9" w14:textId="77777777" w:rsidR="00D1575C" w:rsidRDefault="00D1575C" w:rsidP="00960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hitney Light">
    <w:altName w:val="Whitney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1B6BB" w14:textId="77777777" w:rsidR="00D1575C" w:rsidRDefault="00D1575C" w:rsidP="0096090E">
      <w:pPr>
        <w:spacing w:after="0" w:line="240" w:lineRule="auto"/>
      </w:pPr>
      <w:r>
        <w:separator/>
      </w:r>
    </w:p>
  </w:footnote>
  <w:footnote w:type="continuationSeparator" w:id="0">
    <w:p w14:paraId="003F4DAA" w14:textId="77777777" w:rsidR="00D1575C" w:rsidRDefault="00D1575C" w:rsidP="0096090E">
      <w:pPr>
        <w:spacing w:after="0" w:line="240" w:lineRule="auto"/>
      </w:pPr>
      <w:r>
        <w:continuationSeparator/>
      </w:r>
    </w:p>
  </w:footnote>
  <w:footnote w:id="1">
    <w:p w14:paraId="537EDB54" w14:textId="300C0198" w:rsidR="00DF0770" w:rsidRDefault="00DF0770">
      <w:pPr>
        <w:pStyle w:val="FootnoteText"/>
      </w:pPr>
      <w:r>
        <w:rPr>
          <w:rStyle w:val="FootnoteReference"/>
        </w:rPr>
        <w:footnoteRef/>
      </w:r>
      <w:r>
        <w:t xml:space="preserve"> The vote was split in Wales, 52.5% leave: 47.5% remain.</w:t>
      </w:r>
    </w:p>
  </w:footnote>
  <w:footnote w:id="2">
    <w:p w14:paraId="494C0556" w14:textId="77777777" w:rsidR="000146F1" w:rsidRPr="00F00320" w:rsidRDefault="000146F1" w:rsidP="00F00320">
      <w:pPr>
        <w:pStyle w:val="FootnoteText"/>
        <w:jc w:val="both"/>
      </w:pPr>
      <w:r w:rsidRPr="00F00320">
        <w:rPr>
          <w:rStyle w:val="FootnoteReference"/>
        </w:rPr>
        <w:footnoteRef/>
      </w:r>
      <w:r w:rsidRPr="00F00320">
        <w:t xml:space="preserve"> https://hansard.parliament.uk/commons/2016-07-13/debates/16071330000005/OralAnswersToQuestions</w:t>
      </w:r>
    </w:p>
  </w:footnote>
  <w:footnote w:id="3">
    <w:p w14:paraId="0475A2C4" w14:textId="77777777" w:rsidR="000146F1" w:rsidRPr="00F00320" w:rsidRDefault="000146F1" w:rsidP="00F00320">
      <w:pPr>
        <w:pStyle w:val="Body"/>
        <w:spacing w:after="0"/>
        <w:jc w:val="both"/>
        <w:rPr>
          <w:rFonts w:asciiTheme="minorHAnsi" w:hAnsiTheme="minorHAnsi" w:cs="Arial"/>
          <w:color w:val="auto"/>
          <w:sz w:val="20"/>
          <w:szCs w:val="20"/>
        </w:rPr>
      </w:pPr>
      <w:r w:rsidRPr="00F00320">
        <w:rPr>
          <w:rFonts w:asciiTheme="minorHAnsi" w:eastAsia="Arial" w:hAnsiTheme="minorHAnsi" w:cs="Arial"/>
          <w:color w:val="auto"/>
          <w:sz w:val="20"/>
          <w:szCs w:val="20"/>
          <w:vertAlign w:val="superscript"/>
        </w:rPr>
        <w:footnoteRef/>
      </w:r>
      <w:r w:rsidRPr="00F00320">
        <w:rPr>
          <w:rFonts w:asciiTheme="minorHAnsi" w:hAnsiTheme="minorHAnsi" w:cs="Arial"/>
          <w:color w:val="auto"/>
          <w:sz w:val="20"/>
          <w:szCs w:val="20"/>
        </w:rPr>
        <w:t xml:space="preserve"> For the 2014-2020 programming period under the ERDF and ESF the UK has been allocated an amount equivalent to less than 0.1% of GDP (in real terms it amounts to c. €10 billion).</w:t>
      </w:r>
    </w:p>
  </w:footnote>
  <w:footnote w:id="4">
    <w:p w14:paraId="2FF1E99C" w14:textId="77777777" w:rsidR="00C71BC8" w:rsidRPr="00F00320" w:rsidRDefault="00C71BC8" w:rsidP="00C71BC8">
      <w:pPr>
        <w:pStyle w:val="FootnoteText"/>
        <w:jc w:val="both"/>
      </w:pPr>
      <w:r w:rsidRPr="00F00320">
        <w:rPr>
          <w:rStyle w:val="FootnoteReference"/>
        </w:rPr>
        <w:footnoteRef/>
      </w:r>
      <w:hyperlink r:id="rId1" w:history="1">
        <w:r w:rsidRPr="005E63EE">
          <w:rPr>
            <w:rStyle w:val="Hyperlink"/>
          </w:rPr>
          <w:t>https://www.gov.uk/government/uploads/system/uploads/attachment_data/file/355455/BIS_14_981__Review_of_the_Balance_of_Competences_between_the_United_Kingdom_and_the_European_Union.pdf</w:t>
        </w:r>
      </w:hyperlink>
      <w:r>
        <w:t xml:space="preserve">; </w:t>
      </w:r>
      <w:r w:rsidRPr="00F00320">
        <w:t>http://ukandeu.ac.uk/wp-content/uploads/2016/06/Iain-Begg-and-John-Bachtler-Workshop-Policy-Brief.pdf</w:t>
      </w:r>
    </w:p>
  </w:footnote>
  <w:footnote w:id="5">
    <w:p w14:paraId="6E9BC62F" w14:textId="77777777" w:rsidR="00C71BC8" w:rsidRPr="00F00320" w:rsidRDefault="00C71BC8" w:rsidP="00C71BC8">
      <w:pPr>
        <w:pStyle w:val="FootnoteText"/>
        <w:jc w:val="both"/>
      </w:pPr>
      <w:r w:rsidRPr="00F00320">
        <w:rPr>
          <w:rStyle w:val="FootnoteReference"/>
        </w:rPr>
        <w:footnoteRef/>
      </w:r>
      <w:r w:rsidRPr="00F00320">
        <w:t xml:space="preserve"> http://www.regionalstudies.org/uploads/documents/SRTUKE_v16_PRINT.pdf</w:t>
      </w:r>
    </w:p>
  </w:footnote>
  <w:footnote w:id="6">
    <w:p w14:paraId="690EE1F9" w14:textId="77777777" w:rsidR="00C71BC8" w:rsidRPr="00C71BC8" w:rsidRDefault="00C71BC8" w:rsidP="00C71BC8">
      <w:pPr>
        <w:pStyle w:val="FootnoteText"/>
      </w:pPr>
      <w:r>
        <w:rPr>
          <w:rStyle w:val="FootnoteReference"/>
        </w:rPr>
        <w:footnoteRef/>
      </w:r>
      <w:r>
        <w:t xml:space="preserve"> </w:t>
      </w:r>
      <w:r w:rsidRPr="00C71BC8">
        <w:t>http://www.eprc.strath.ac.uk/news/20160620_Brexit_blog_post.pdf</w:t>
      </w:r>
    </w:p>
  </w:footnote>
  <w:footnote w:id="7">
    <w:p w14:paraId="7AFFF2AF" w14:textId="77777777" w:rsidR="000146F1" w:rsidRPr="00F00320" w:rsidRDefault="000146F1" w:rsidP="00F00320">
      <w:pPr>
        <w:pStyle w:val="FootnoteText"/>
        <w:jc w:val="both"/>
        <w:rPr>
          <w:rFonts w:eastAsia="Arial" w:cs="Arial"/>
        </w:rPr>
      </w:pPr>
      <w:r w:rsidRPr="00F00320">
        <w:rPr>
          <w:rFonts w:eastAsia="Arial" w:cs="Arial"/>
          <w:vertAlign w:val="superscript"/>
        </w:rPr>
        <w:footnoteRef/>
      </w:r>
      <w:r w:rsidRPr="00F00320">
        <w:rPr>
          <w:rFonts w:cs="Arial"/>
        </w:rPr>
        <w:t xml:space="preserve"> Open Europe (2012) Off Target, The Case for Bringing Regional Policy Back Home,</w:t>
      </w:r>
    </w:p>
    <w:p w14:paraId="480E0CA0" w14:textId="77777777" w:rsidR="000146F1" w:rsidRPr="00F00320" w:rsidRDefault="00D81D75" w:rsidP="00F00320">
      <w:pPr>
        <w:pStyle w:val="FootnoteText"/>
        <w:jc w:val="both"/>
        <w:rPr>
          <w:rFonts w:cs="Arial"/>
        </w:rPr>
      </w:pPr>
      <w:hyperlink r:id="rId2" w:history="1">
        <w:r w:rsidR="000146F1" w:rsidRPr="00F00320">
          <w:rPr>
            <w:rStyle w:val="Hyperlink0"/>
            <w:rFonts w:asciiTheme="minorHAnsi" w:hAnsiTheme="minorHAnsi"/>
          </w:rPr>
          <w:t>http://archive.openeurope.org.uk/Content/Documents/Pdfs/2012EUstructuralfunds.pdf</w:t>
        </w:r>
      </w:hyperlink>
      <w:r w:rsidR="000146F1" w:rsidRPr="00F00320">
        <w:rPr>
          <w:rFonts w:cs="Arial"/>
        </w:rPr>
        <w:t xml:space="preserve"> </w:t>
      </w:r>
    </w:p>
  </w:footnote>
  <w:footnote w:id="8">
    <w:p w14:paraId="5E072313" w14:textId="77777777" w:rsidR="00C912F5" w:rsidRPr="00F00320" w:rsidRDefault="000146F1" w:rsidP="00F00320">
      <w:pPr>
        <w:pStyle w:val="FootnoteText"/>
        <w:jc w:val="both"/>
      </w:pPr>
      <w:r w:rsidRPr="00F00320">
        <w:rPr>
          <w:rStyle w:val="FootnoteReference"/>
        </w:rPr>
        <w:footnoteRef/>
      </w:r>
      <w:r w:rsidRPr="00F00320">
        <w:t xml:space="preserve"> http://sites.cardiff.ac.uk/wgc/files/2016/05/Estimating-Wales%E2%80%99-Net-Contribution-to-the-European-Union.pdf</w:t>
      </w:r>
    </w:p>
  </w:footnote>
  <w:footnote w:id="9">
    <w:p w14:paraId="4E3891AF" w14:textId="3235D36D" w:rsidR="00DF0770" w:rsidRPr="00DF0770" w:rsidRDefault="00DF0770">
      <w:pPr>
        <w:pStyle w:val="FootnoteText"/>
      </w:pPr>
      <w:r>
        <w:rPr>
          <w:rStyle w:val="FootnoteReference"/>
        </w:rPr>
        <w:footnoteRef/>
      </w:r>
      <w:r>
        <w:t xml:space="preserve"> Less-developed regions are those </w:t>
      </w:r>
      <w:r w:rsidRPr="00093466">
        <w:rPr>
          <w:rFonts w:cs="Arial"/>
        </w:rPr>
        <w:t>with a GDP below 75% of the EU average</w:t>
      </w:r>
      <w:r>
        <w:rPr>
          <w:rFonts w:cs="Arial"/>
        </w:rPr>
        <w:t>.</w:t>
      </w:r>
    </w:p>
  </w:footnote>
  <w:footnote w:id="10">
    <w:p w14:paraId="52D97EA5" w14:textId="77777777" w:rsidR="00C912F5" w:rsidRPr="00C912F5" w:rsidRDefault="00C912F5">
      <w:pPr>
        <w:pStyle w:val="FootnoteText"/>
      </w:pPr>
      <w:r>
        <w:rPr>
          <w:rStyle w:val="FootnoteReference"/>
        </w:rPr>
        <w:footnoteRef/>
      </w:r>
      <w:r w:rsidRPr="00C912F5">
        <w:t>https://www.chathamhouse.org/sites/files/chathamhouse/public/Research/International%20Economics/1212bp_becker.pdf</w:t>
      </w:r>
    </w:p>
  </w:footnote>
  <w:footnote w:id="11">
    <w:p w14:paraId="7CDC6B9C" w14:textId="77777777" w:rsidR="00D76351" w:rsidRPr="00F00320" w:rsidRDefault="00775896" w:rsidP="00F00320">
      <w:pPr>
        <w:pStyle w:val="FootnoteText"/>
        <w:jc w:val="both"/>
      </w:pPr>
      <w:r w:rsidRPr="00F00320">
        <w:rPr>
          <w:rStyle w:val="FootnoteReference"/>
        </w:rPr>
        <w:footnoteRef/>
      </w:r>
      <w:r w:rsidRPr="00F00320">
        <w:t xml:space="preserve"> </w:t>
      </w:r>
      <w:hyperlink r:id="rId3" w:history="1">
        <w:r w:rsidR="00D76351" w:rsidRPr="00F00320">
          <w:rPr>
            <w:rStyle w:val="Hyperlink"/>
          </w:rPr>
          <w:t>http://speri.dept.shef.ac.uk/wp-content/uploads/2016/05/Brief24-UK-regions-and-European-structural-and-investment-funds.pdf</w:t>
        </w:r>
      </w:hyperlink>
    </w:p>
  </w:footnote>
  <w:footnote w:id="12">
    <w:p w14:paraId="2F19408D" w14:textId="77777777" w:rsidR="002B3FEC" w:rsidRPr="00F00320" w:rsidRDefault="000E372E" w:rsidP="00F00320">
      <w:pPr>
        <w:pStyle w:val="FootnoteText"/>
        <w:jc w:val="both"/>
      </w:pPr>
      <w:r w:rsidRPr="00F00320">
        <w:rPr>
          <w:rStyle w:val="FootnoteReference"/>
        </w:rPr>
        <w:footnoteRef/>
      </w:r>
      <w:r w:rsidRPr="00F00320">
        <w:t xml:space="preserve"> </w:t>
      </w:r>
      <w:r w:rsidR="00A1154C" w:rsidRPr="00F00320">
        <w:t>The combined ERDF and ESF allocation to Scotland for 2007-2013 was 820 million euros compared to 2218 million euros for Wales .</w:t>
      </w:r>
      <w:hyperlink r:id="rId4" w:history="1">
        <w:r w:rsidR="002B3FEC" w:rsidRPr="00F00320">
          <w:rPr>
            <w:rStyle w:val="Hyperlink"/>
          </w:rPr>
          <w:t>http://speri.dept.shef.ac.uk/wp-content/uploads/2016/05/Brief24-UK-regions-and-European-structural-and-investment-funds.pdf</w:t>
        </w:r>
      </w:hyperlink>
      <w:r w:rsidR="002B3FEC" w:rsidRPr="00F00320">
        <w:t xml:space="preserve">; </w:t>
      </w:r>
      <w:hyperlink r:id="rId5" w:history="1">
        <w:r w:rsidR="00A1154C" w:rsidRPr="00F00320">
          <w:rPr>
            <w:rStyle w:val="Hyperlink"/>
          </w:rPr>
          <w:t>http://www.gov.scot/Topics/Education/skills-strategy/progress/sg/economicimprovement/EuropeanStructuralFunds</w:t>
        </w:r>
      </w:hyperlink>
    </w:p>
  </w:footnote>
  <w:footnote w:id="13">
    <w:p w14:paraId="76CE24E1" w14:textId="77777777" w:rsidR="00E8507A" w:rsidRPr="00F00320" w:rsidRDefault="00E8507A" w:rsidP="00F00320">
      <w:pPr>
        <w:pStyle w:val="FootnoteText"/>
        <w:jc w:val="both"/>
      </w:pPr>
      <w:r w:rsidRPr="00F00320">
        <w:rPr>
          <w:rStyle w:val="FootnoteReference"/>
        </w:rPr>
        <w:footnoteRef/>
      </w:r>
      <w:r w:rsidRPr="00F00320">
        <w:t xml:space="preserve"> </w:t>
      </w:r>
      <w:hyperlink r:id="rId6" w:history="1">
        <w:r w:rsidRPr="00F00320">
          <w:rPr>
            <w:rStyle w:val="Hyperlink"/>
          </w:rPr>
          <w:t>http://www.bbc.co.uk/programmes/b07lqhg0</w:t>
        </w:r>
      </w:hyperlink>
    </w:p>
  </w:footnote>
  <w:footnote w:id="14">
    <w:p w14:paraId="5D69CCC3" w14:textId="77777777" w:rsidR="00D76351" w:rsidRPr="00F00320" w:rsidRDefault="00D76351" w:rsidP="00F00320">
      <w:pPr>
        <w:pStyle w:val="FootnoteText"/>
        <w:jc w:val="both"/>
      </w:pPr>
      <w:r w:rsidRPr="00F00320">
        <w:rPr>
          <w:rStyle w:val="FootnoteReference"/>
        </w:rPr>
        <w:footnoteRef/>
      </w:r>
      <w:r w:rsidRPr="00F00320">
        <w:t xml:space="preserve"> </w:t>
      </w:r>
      <w:hyperlink r:id="rId7" w:history="1">
        <w:r w:rsidRPr="00F00320">
          <w:rPr>
            <w:rStyle w:val="Hyperlink"/>
          </w:rPr>
          <w:t>https://statswales.gov.wales/Catalogue/Business-Economy-and-Labour-Market/Regional-Accounts/Gross-Value-Added-GDP/gva-by-welshnuts3areas-year</w:t>
        </w:r>
      </w:hyperlink>
    </w:p>
  </w:footnote>
  <w:footnote w:id="15">
    <w:p w14:paraId="624DCF08" w14:textId="77777777" w:rsidR="00093466" w:rsidRDefault="00093466" w:rsidP="00093466">
      <w:pPr>
        <w:pStyle w:val="FootnoteText"/>
      </w:pPr>
      <w:r>
        <w:rPr>
          <w:rStyle w:val="FootnoteReference"/>
        </w:rPr>
        <w:footnoteRef/>
      </w:r>
      <w:r>
        <w:t xml:space="preserve"> </w:t>
      </w:r>
      <w:r w:rsidRPr="00EB3FC5">
        <w:t>https://enrd.ec.europa.eu/en/leader</w:t>
      </w:r>
    </w:p>
  </w:footnote>
  <w:footnote w:id="16">
    <w:p w14:paraId="3EE14CF3" w14:textId="77777777" w:rsidR="00704119" w:rsidRPr="00F00320" w:rsidRDefault="00704119" w:rsidP="00F00320">
      <w:pPr>
        <w:pStyle w:val="FootnoteText"/>
        <w:jc w:val="both"/>
      </w:pPr>
      <w:r w:rsidRPr="00F00320">
        <w:rPr>
          <w:rStyle w:val="FootnoteReference"/>
        </w:rPr>
        <w:footnoteRef/>
      </w:r>
      <w:hyperlink r:id="rId8" w:history="1">
        <w:r w:rsidRPr="00F00320">
          <w:rPr>
            <w:rStyle w:val="Hyperlink"/>
          </w:rPr>
          <w:t>https://webgate.ec.europa.eu/fpfis/cms/farnet/et/implementing-clld-across-esi-funds-edinburgh-uk-8-10-december-2015</w:t>
        </w:r>
      </w:hyperlink>
    </w:p>
  </w:footnote>
  <w:footnote w:id="17">
    <w:p w14:paraId="2C62EC0C" w14:textId="35D2535A" w:rsidR="00DF0770" w:rsidRDefault="00DF0770">
      <w:pPr>
        <w:pStyle w:val="FootnoteText"/>
      </w:pPr>
      <w:r>
        <w:rPr>
          <w:rStyle w:val="FootnoteReference"/>
        </w:rPr>
        <w:footnoteRef/>
      </w:r>
      <w:r>
        <w:t xml:space="preserve"> </w:t>
      </w:r>
      <w:r w:rsidRPr="00DF0770">
        <w:t>http://sites.cardiff.ac.uk/wgc/files/2016/07/COHESION.pdf</w:t>
      </w:r>
    </w:p>
  </w:footnote>
  <w:footnote w:id="18">
    <w:p w14:paraId="6451E6A2" w14:textId="77777777" w:rsidR="000146F1" w:rsidRPr="00F00320" w:rsidRDefault="000146F1" w:rsidP="00F00320">
      <w:pPr>
        <w:pStyle w:val="FootnoteText"/>
        <w:jc w:val="both"/>
        <w:rPr>
          <w:rFonts w:cs="Arial"/>
        </w:rPr>
      </w:pPr>
      <w:r w:rsidRPr="00F00320">
        <w:rPr>
          <w:rStyle w:val="FootnoteReference"/>
          <w:rFonts w:cs="Arial"/>
        </w:rPr>
        <w:footnoteRef/>
      </w:r>
      <w:r w:rsidRPr="00F00320">
        <w:rPr>
          <w:rFonts w:cs="Arial"/>
        </w:rPr>
        <w:t xml:space="preserve">  See variously Governance of Wales Act 2006, Schedule 7; Welsh Development Agency Act 1975. </w:t>
      </w:r>
    </w:p>
  </w:footnote>
  <w:footnote w:id="19">
    <w:p w14:paraId="3509C552" w14:textId="77777777" w:rsidR="000146F1" w:rsidRPr="00F00320" w:rsidRDefault="000146F1" w:rsidP="00F00320">
      <w:pPr>
        <w:pStyle w:val="FootnoteText"/>
        <w:jc w:val="both"/>
        <w:rPr>
          <w:rFonts w:cs="Arial"/>
        </w:rPr>
      </w:pPr>
      <w:r w:rsidRPr="00F00320">
        <w:rPr>
          <w:rStyle w:val="FootnoteReference"/>
          <w:rFonts w:cs="Arial"/>
        </w:rPr>
        <w:footnoteRef/>
      </w:r>
      <w:r w:rsidRPr="00F00320">
        <w:rPr>
          <w:rFonts w:cs="Arial"/>
        </w:rPr>
        <w:t xml:space="preserve"> </w:t>
      </w:r>
      <w:hyperlink r:id="rId9" w:history="1">
        <w:r w:rsidRPr="00F00320">
          <w:rPr>
            <w:rStyle w:val="Hyperlink0"/>
            <w:rFonts w:asciiTheme="minorHAnsi" w:hAnsiTheme="minorHAnsi"/>
          </w:rPr>
          <w:t>http://www.bbc.co.uk/news/uk-wales-politics-35666731</w:t>
        </w:r>
      </w:hyperlink>
      <w:r w:rsidRPr="00F00320">
        <w:rPr>
          <w:rFonts w:cs="Arial"/>
        </w:rPr>
        <w:t xml:space="preserve">; </w:t>
      </w:r>
      <w:hyperlink r:id="rId10" w:history="1">
        <w:r w:rsidRPr="00F00320">
          <w:rPr>
            <w:rStyle w:val="Hyperlink0"/>
            <w:rFonts w:asciiTheme="minorHAnsi" w:hAnsiTheme="minorHAnsi"/>
          </w:rPr>
          <w:t>http://ukandeu.ac.uk/what-a-difference-a-decade-can-make-cohesion-policy-and-brexit/</w:t>
        </w:r>
      </w:hyperlink>
    </w:p>
  </w:footnote>
  <w:footnote w:id="20">
    <w:p w14:paraId="52E3A6EA" w14:textId="77777777" w:rsidR="000146F1" w:rsidRPr="00F00320" w:rsidRDefault="000146F1" w:rsidP="00F00320">
      <w:pPr>
        <w:pStyle w:val="FootnoteText"/>
        <w:jc w:val="both"/>
      </w:pPr>
      <w:r w:rsidRPr="00F00320">
        <w:rPr>
          <w:rStyle w:val="FootnoteReference"/>
        </w:rPr>
        <w:footnoteRef/>
      </w:r>
      <w:r w:rsidRPr="00F00320">
        <w:t xml:space="preserve"> http://gov.wales/newsroom/firstminister/2016/160627cabinetstatement/?lang=en</w:t>
      </w:r>
    </w:p>
  </w:footnote>
  <w:footnote w:id="21">
    <w:p w14:paraId="02874DD5" w14:textId="77777777" w:rsidR="00AD4697" w:rsidRPr="00F00320" w:rsidRDefault="00AD4697" w:rsidP="00AD4697">
      <w:pPr>
        <w:pStyle w:val="FootnoteText"/>
        <w:jc w:val="both"/>
      </w:pPr>
      <w:r w:rsidRPr="00F00320">
        <w:rPr>
          <w:rStyle w:val="FootnoteReference"/>
        </w:rPr>
        <w:footnoteRef/>
      </w:r>
      <w:r w:rsidRPr="00F00320">
        <w:t xml:space="preserve"> </w:t>
      </w:r>
      <w:r>
        <w:t>O</w:t>
      </w:r>
      <w:r w:rsidRPr="00F00320">
        <w:t xml:space="preserve">ver 2009-2014 the EEA financial mechanism contributed EUR 988,5 million, and the Norwegian Financial Mechanism EUR 800 million to the reduction of regional disparities in the eligible Member States; Norway provides approximately 97% of all funding under these mechanisms. For the period 2014-2021 the Norwegian contribution will be over 390 million euros per year. </w:t>
      </w:r>
      <w:hyperlink r:id="rId11" w:history="1">
        <w:r w:rsidRPr="00F00320">
          <w:rPr>
            <w:rStyle w:val="Hyperlink0"/>
            <w:rFonts w:asciiTheme="minorHAnsi" w:hAnsiTheme="minorHAnsi"/>
          </w:rPr>
          <w:t>https://www.regjeringen.no/en/aktuelt/eos-midlene-sammen-for-et-gront-konkurransedyktig-og-inkluderende-europa/id2499146/</w:t>
        </w:r>
      </w:hyperlink>
    </w:p>
  </w:footnote>
  <w:footnote w:id="22">
    <w:p w14:paraId="1BC18A4C" w14:textId="77777777" w:rsidR="00F00320" w:rsidRPr="00F00320" w:rsidRDefault="00F00320" w:rsidP="00F00320">
      <w:pPr>
        <w:pStyle w:val="FootnoteText"/>
        <w:jc w:val="both"/>
        <w:rPr>
          <w:rFonts w:cs="Arial"/>
        </w:rPr>
      </w:pPr>
      <w:r w:rsidRPr="00F00320">
        <w:rPr>
          <w:rFonts w:eastAsia="Arial" w:cs="Arial"/>
          <w:vertAlign w:val="superscript"/>
        </w:rPr>
        <w:footnoteRef/>
      </w:r>
      <w:r w:rsidRPr="00F00320">
        <w:rPr>
          <w:rFonts w:cs="Arial"/>
        </w:rPr>
        <w:t xml:space="preserve"> For example, the North Sea Region Programme and Northern Periphery </w:t>
      </w:r>
      <w:r w:rsidR="00283BFB">
        <w:rPr>
          <w:rFonts w:cs="Arial"/>
        </w:rPr>
        <w:t xml:space="preserve">and Arctic </w:t>
      </w:r>
      <w:r w:rsidRPr="00F00320">
        <w:rPr>
          <w:rFonts w:cs="Arial"/>
        </w:rPr>
        <w:t>Programme include Norway and Iceland; the North West Europe programme includes Switzerland. Non-Member States participate under programmes such as INTERREG, INTERACT, and URBACT.</w:t>
      </w:r>
    </w:p>
  </w:footnote>
  <w:footnote w:id="23">
    <w:p w14:paraId="6AE335A3" w14:textId="77777777" w:rsidR="00A40EB4" w:rsidRPr="00A40EB4" w:rsidRDefault="00A40EB4">
      <w:pPr>
        <w:pStyle w:val="FootnoteText"/>
      </w:pPr>
      <w:r>
        <w:rPr>
          <w:rStyle w:val="FootnoteReference"/>
        </w:rPr>
        <w:footnoteRef/>
      </w:r>
      <w:r>
        <w:t xml:space="preserve"> </w:t>
      </w:r>
      <w:r w:rsidRPr="00A40EB4">
        <w:t>http://ukandeu.ac.uk/what-a-difference-a-decade-can-make-cohesion-policy-and-brexit/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E1DE2"/>
    <w:multiLevelType w:val="hybridMultilevel"/>
    <w:tmpl w:val="CC10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E20FDD"/>
    <w:multiLevelType w:val="hybridMultilevel"/>
    <w:tmpl w:val="33FA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2021F"/>
    <w:multiLevelType w:val="hybridMultilevel"/>
    <w:tmpl w:val="755E3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E7B40"/>
    <w:multiLevelType w:val="hybridMultilevel"/>
    <w:tmpl w:val="1DE0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D0A"/>
    <w:rsid w:val="000146F1"/>
    <w:rsid w:val="00032654"/>
    <w:rsid w:val="00037B5A"/>
    <w:rsid w:val="000704CA"/>
    <w:rsid w:val="000911F4"/>
    <w:rsid w:val="00093466"/>
    <w:rsid w:val="000A3DFD"/>
    <w:rsid w:val="000C376D"/>
    <w:rsid w:val="000D2633"/>
    <w:rsid w:val="000E372E"/>
    <w:rsid w:val="000F0DF7"/>
    <w:rsid w:val="000F759E"/>
    <w:rsid w:val="001203C6"/>
    <w:rsid w:val="00124115"/>
    <w:rsid w:val="001329D6"/>
    <w:rsid w:val="00143103"/>
    <w:rsid w:val="0015010A"/>
    <w:rsid w:val="0017532B"/>
    <w:rsid w:val="00176455"/>
    <w:rsid w:val="001F3B56"/>
    <w:rsid w:val="001F6EC6"/>
    <w:rsid w:val="00221109"/>
    <w:rsid w:val="0025029D"/>
    <w:rsid w:val="00283BFB"/>
    <w:rsid w:val="002B3FEC"/>
    <w:rsid w:val="002C67D4"/>
    <w:rsid w:val="002D55BA"/>
    <w:rsid w:val="002D66E8"/>
    <w:rsid w:val="0033719E"/>
    <w:rsid w:val="00341532"/>
    <w:rsid w:val="00390794"/>
    <w:rsid w:val="004071A7"/>
    <w:rsid w:val="00411000"/>
    <w:rsid w:val="004403A4"/>
    <w:rsid w:val="00471593"/>
    <w:rsid w:val="00473379"/>
    <w:rsid w:val="00492C82"/>
    <w:rsid w:val="00492E5B"/>
    <w:rsid w:val="004E5D7F"/>
    <w:rsid w:val="004F6E32"/>
    <w:rsid w:val="005202BB"/>
    <w:rsid w:val="00533A76"/>
    <w:rsid w:val="005753DF"/>
    <w:rsid w:val="005E183E"/>
    <w:rsid w:val="00674155"/>
    <w:rsid w:val="00690CA3"/>
    <w:rsid w:val="00693266"/>
    <w:rsid w:val="00695AE0"/>
    <w:rsid w:val="006D250C"/>
    <w:rsid w:val="006E3456"/>
    <w:rsid w:val="00704119"/>
    <w:rsid w:val="007068C6"/>
    <w:rsid w:val="007449B3"/>
    <w:rsid w:val="00766DAB"/>
    <w:rsid w:val="00775896"/>
    <w:rsid w:val="00787CF7"/>
    <w:rsid w:val="007F5DF0"/>
    <w:rsid w:val="0088098C"/>
    <w:rsid w:val="008D2115"/>
    <w:rsid w:val="008E4906"/>
    <w:rsid w:val="008F0C27"/>
    <w:rsid w:val="00944510"/>
    <w:rsid w:val="0096090E"/>
    <w:rsid w:val="009742AB"/>
    <w:rsid w:val="009A3938"/>
    <w:rsid w:val="009E005A"/>
    <w:rsid w:val="00A028F4"/>
    <w:rsid w:val="00A1154C"/>
    <w:rsid w:val="00A40EB4"/>
    <w:rsid w:val="00A54B69"/>
    <w:rsid w:val="00A85565"/>
    <w:rsid w:val="00AA3037"/>
    <w:rsid w:val="00AA43CA"/>
    <w:rsid w:val="00AB20DF"/>
    <w:rsid w:val="00AD4697"/>
    <w:rsid w:val="00B052E5"/>
    <w:rsid w:val="00B15ACD"/>
    <w:rsid w:val="00BF7ABA"/>
    <w:rsid w:val="00C1677B"/>
    <w:rsid w:val="00C35566"/>
    <w:rsid w:val="00C71BC8"/>
    <w:rsid w:val="00C912F5"/>
    <w:rsid w:val="00CA5CDF"/>
    <w:rsid w:val="00D1575C"/>
    <w:rsid w:val="00D32E21"/>
    <w:rsid w:val="00D71A4C"/>
    <w:rsid w:val="00D73D0A"/>
    <w:rsid w:val="00D76351"/>
    <w:rsid w:val="00D81D75"/>
    <w:rsid w:val="00D90759"/>
    <w:rsid w:val="00D94885"/>
    <w:rsid w:val="00D957FD"/>
    <w:rsid w:val="00DA590D"/>
    <w:rsid w:val="00DA5D6D"/>
    <w:rsid w:val="00DE1C8A"/>
    <w:rsid w:val="00DE7632"/>
    <w:rsid w:val="00DF0770"/>
    <w:rsid w:val="00E05084"/>
    <w:rsid w:val="00E648F4"/>
    <w:rsid w:val="00E8507A"/>
    <w:rsid w:val="00F00320"/>
    <w:rsid w:val="00F31284"/>
    <w:rsid w:val="00F76003"/>
    <w:rsid w:val="00F9485B"/>
    <w:rsid w:val="00FC162E"/>
    <w:rsid w:val="00FC624A"/>
    <w:rsid w:val="00FD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FC02"/>
  <w15:chartTrackingRefBased/>
  <w15:docId w15:val="{10F968BA-819E-4254-99C0-601D6679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hithighlight">
    <w:name w:val="currenthithighlight"/>
    <w:basedOn w:val="DefaultParagraphFont"/>
    <w:rsid w:val="00D73D0A"/>
  </w:style>
  <w:style w:type="character" w:customStyle="1" w:styleId="highlight">
    <w:name w:val="highlight"/>
    <w:basedOn w:val="DefaultParagraphFont"/>
    <w:rsid w:val="00D73D0A"/>
  </w:style>
  <w:style w:type="paragraph" w:styleId="FootnoteText">
    <w:name w:val="footnote text"/>
    <w:basedOn w:val="Normal"/>
    <w:link w:val="FootnoteTextChar"/>
    <w:uiPriority w:val="99"/>
    <w:unhideWhenUsed/>
    <w:rsid w:val="0096090E"/>
    <w:pPr>
      <w:spacing w:after="0" w:line="240" w:lineRule="auto"/>
    </w:pPr>
    <w:rPr>
      <w:sz w:val="20"/>
      <w:szCs w:val="20"/>
    </w:rPr>
  </w:style>
  <w:style w:type="character" w:customStyle="1" w:styleId="FootnoteTextChar">
    <w:name w:val="Footnote Text Char"/>
    <w:basedOn w:val="DefaultParagraphFont"/>
    <w:link w:val="FootnoteText"/>
    <w:uiPriority w:val="99"/>
    <w:rsid w:val="0096090E"/>
    <w:rPr>
      <w:sz w:val="20"/>
      <w:szCs w:val="20"/>
    </w:rPr>
  </w:style>
  <w:style w:type="character" w:styleId="FootnoteReference">
    <w:name w:val="footnote reference"/>
    <w:basedOn w:val="DefaultParagraphFont"/>
    <w:uiPriority w:val="99"/>
    <w:unhideWhenUsed/>
    <w:rsid w:val="0096090E"/>
    <w:rPr>
      <w:vertAlign w:val="superscript"/>
    </w:rPr>
  </w:style>
  <w:style w:type="paragraph" w:styleId="ListParagraph">
    <w:name w:val="List Paragraph"/>
    <w:basedOn w:val="Normal"/>
    <w:uiPriority w:val="34"/>
    <w:qFormat/>
    <w:rsid w:val="000704CA"/>
    <w:pPr>
      <w:ind w:left="720"/>
      <w:contextualSpacing/>
    </w:pPr>
  </w:style>
  <w:style w:type="paragraph" w:customStyle="1" w:styleId="Body">
    <w:name w:val="Body"/>
    <w:rsid w:val="00CA5CDF"/>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Pa0">
    <w:name w:val="Pa0"/>
    <w:next w:val="Body"/>
    <w:rsid w:val="004403A4"/>
    <w:pPr>
      <w:pBdr>
        <w:top w:val="nil"/>
        <w:left w:val="nil"/>
        <w:bottom w:val="nil"/>
        <w:right w:val="nil"/>
        <w:between w:val="nil"/>
        <w:bar w:val="nil"/>
      </w:pBdr>
      <w:spacing w:after="0" w:line="241" w:lineRule="atLeast"/>
    </w:pPr>
    <w:rPr>
      <w:rFonts w:ascii="Whitney Light" w:eastAsia="Whitney Light" w:hAnsi="Whitney Light" w:cs="Whitney Light"/>
      <w:color w:val="000000"/>
      <w:sz w:val="24"/>
      <w:szCs w:val="24"/>
      <w:u w:color="000000"/>
      <w:bdr w:val="nil"/>
    </w:rPr>
  </w:style>
  <w:style w:type="character" w:customStyle="1" w:styleId="Hyperlink0">
    <w:name w:val="Hyperlink.0"/>
    <w:basedOn w:val="DefaultParagraphFont"/>
    <w:rsid w:val="004403A4"/>
    <w:rPr>
      <w:rFonts w:ascii="Arial" w:eastAsia="Arial" w:hAnsi="Arial" w:cs="Arial"/>
      <w:color w:val="0563C1"/>
      <w:u w:val="single" w:color="0563C1"/>
    </w:rPr>
  </w:style>
  <w:style w:type="character" w:styleId="Hyperlink">
    <w:name w:val="Hyperlink"/>
    <w:basedOn w:val="DefaultParagraphFont"/>
    <w:uiPriority w:val="99"/>
    <w:unhideWhenUsed/>
    <w:rsid w:val="002B3FEC"/>
    <w:rPr>
      <w:color w:val="0563C1" w:themeColor="hyperlink"/>
      <w:u w:val="single"/>
    </w:rPr>
  </w:style>
  <w:style w:type="paragraph" w:customStyle="1" w:styleId="Default">
    <w:name w:val="Default"/>
    <w:rsid w:val="00F0032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character" w:styleId="CommentReference">
    <w:name w:val="annotation reference"/>
    <w:basedOn w:val="DefaultParagraphFont"/>
    <w:uiPriority w:val="99"/>
    <w:semiHidden/>
    <w:unhideWhenUsed/>
    <w:rsid w:val="00283BFB"/>
    <w:rPr>
      <w:sz w:val="16"/>
      <w:szCs w:val="16"/>
    </w:rPr>
  </w:style>
  <w:style w:type="paragraph" w:styleId="CommentText">
    <w:name w:val="annotation text"/>
    <w:basedOn w:val="Normal"/>
    <w:link w:val="CommentTextChar"/>
    <w:uiPriority w:val="99"/>
    <w:semiHidden/>
    <w:unhideWhenUsed/>
    <w:rsid w:val="00283BFB"/>
    <w:pPr>
      <w:spacing w:line="240" w:lineRule="auto"/>
    </w:pPr>
    <w:rPr>
      <w:sz w:val="20"/>
      <w:szCs w:val="20"/>
    </w:rPr>
  </w:style>
  <w:style w:type="character" w:customStyle="1" w:styleId="CommentTextChar">
    <w:name w:val="Comment Text Char"/>
    <w:basedOn w:val="DefaultParagraphFont"/>
    <w:link w:val="CommentText"/>
    <w:uiPriority w:val="99"/>
    <w:semiHidden/>
    <w:rsid w:val="00283BFB"/>
    <w:rPr>
      <w:sz w:val="20"/>
      <w:szCs w:val="20"/>
    </w:rPr>
  </w:style>
  <w:style w:type="paragraph" w:styleId="CommentSubject">
    <w:name w:val="annotation subject"/>
    <w:basedOn w:val="CommentText"/>
    <w:next w:val="CommentText"/>
    <w:link w:val="CommentSubjectChar"/>
    <w:uiPriority w:val="99"/>
    <w:semiHidden/>
    <w:unhideWhenUsed/>
    <w:rsid w:val="00283BFB"/>
    <w:rPr>
      <w:b/>
      <w:bCs/>
    </w:rPr>
  </w:style>
  <w:style w:type="character" w:customStyle="1" w:styleId="CommentSubjectChar">
    <w:name w:val="Comment Subject Char"/>
    <w:basedOn w:val="CommentTextChar"/>
    <w:link w:val="CommentSubject"/>
    <w:uiPriority w:val="99"/>
    <w:semiHidden/>
    <w:rsid w:val="00283BFB"/>
    <w:rPr>
      <w:b/>
      <w:bCs/>
      <w:sz w:val="20"/>
      <w:szCs w:val="20"/>
    </w:rPr>
  </w:style>
  <w:style w:type="paragraph" w:styleId="BalloonText">
    <w:name w:val="Balloon Text"/>
    <w:basedOn w:val="Normal"/>
    <w:link w:val="BalloonTextChar"/>
    <w:uiPriority w:val="99"/>
    <w:semiHidden/>
    <w:unhideWhenUsed/>
    <w:rsid w:val="00283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710">
      <w:bodyDiv w:val="1"/>
      <w:marLeft w:val="0"/>
      <w:marRight w:val="0"/>
      <w:marTop w:val="0"/>
      <w:marBottom w:val="0"/>
      <w:divBdr>
        <w:top w:val="none" w:sz="0" w:space="0" w:color="auto"/>
        <w:left w:val="none" w:sz="0" w:space="0" w:color="auto"/>
        <w:bottom w:val="none" w:sz="0" w:space="0" w:color="auto"/>
        <w:right w:val="none" w:sz="0" w:space="0" w:color="auto"/>
      </w:divBdr>
      <w:divsChild>
        <w:div w:id="1605847652">
          <w:marLeft w:val="0"/>
          <w:marRight w:val="0"/>
          <w:marTop w:val="0"/>
          <w:marBottom w:val="0"/>
          <w:divBdr>
            <w:top w:val="none" w:sz="0" w:space="0" w:color="auto"/>
            <w:left w:val="none" w:sz="0" w:space="0" w:color="auto"/>
            <w:bottom w:val="none" w:sz="0" w:space="0" w:color="auto"/>
            <w:right w:val="none" w:sz="0" w:space="0" w:color="auto"/>
          </w:divBdr>
        </w:div>
      </w:divsChild>
    </w:div>
    <w:div w:id="1209295284">
      <w:bodyDiv w:val="1"/>
      <w:marLeft w:val="0"/>
      <w:marRight w:val="0"/>
      <w:marTop w:val="0"/>
      <w:marBottom w:val="0"/>
      <w:divBdr>
        <w:top w:val="none" w:sz="0" w:space="0" w:color="auto"/>
        <w:left w:val="none" w:sz="0" w:space="0" w:color="auto"/>
        <w:bottom w:val="none" w:sz="0" w:space="0" w:color="auto"/>
        <w:right w:val="none" w:sz="0" w:space="0" w:color="auto"/>
      </w:divBdr>
      <w:divsChild>
        <w:div w:id="148786460">
          <w:marLeft w:val="0"/>
          <w:marRight w:val="0"/>
          <w:marTop w:val="0"/>
          <w:marBottom w:val="0"/>
          <w:divBdr>
            <w:top w:val="none" w:sz="0" w:space="0" w:color="auto"/>
            <w:left w:val="none" w:sz="0" w:space="0" w:color="auto"/>
            <w:bottom w:val="none" w:sz="0" w:space="0" w:color="auto"/>
            <w:right w:val="none" w:sz="0" w:space="0" w:color="auto"/>
          </w:divBdr>
        </w:div>
        <w:div w:id="1459950033">
          <w:marLeft w:val="0"/>
          <w:marRight w:val="0"/>
          <w:marTop w:val="0"/>
          <w:marBottom w:val="0"/>
          <w:divBdr>
            <w:top w:val="none" w:sz="0" w:space="0" w:color="auto"/>
            <w:left w:val="none" w:sz="0" w:space="0" w:color="auto"/>
            <w:bottom w:val="none" w:sz="0" w:space="0" w:color="auto"/>
            <w:right w:val="none" w:sz="0" w:space="0" w:color="auto"/>
          </w:divBdr>
        </w:div>
        <w:div w:id="484400303">
          <w:marLeft w:val="0"/>
          <w:marRight w:val="0"/>
          <w:marTop w:val="0"/>
          <w:marBottom w:val="0"/>
          <w:divBdr>
            <w:top w:val="none" w:sz="0" w:space="0" w:color="auto"/>
            <w:left w:val="none" w:sz="0" w:space="0" w:color="auto"/>
            <w:bottom w:val="none" w:sz="0" w:space="0" w:color="auto"/>
            <w:right w:val="none" w:sz="0" w:space="0" w:color="auto"/>
          </w:divBdr>
        </w:div>
        <w:div w:id="1073088714">
          <w:marLeft w:val="0"/>
          <w:marRight w:val="0"/>
          <w:marTop w:val="0"/>
          <w:marBottom w:val="0"/>
          <w:divBdr>
            <w:top w:val="none" w:sz="0" w:space="0" w:color="auto"/>
            <w:left w:val="none" w:sz="0" w:space="0" w:color="auto"/>
            <w:bottom w:val="none" w:sz="0" w:space="0" w:color="auto"/>
            <w:right w:val="none" w:sz="0" w:space="0" w:color="auto"/>
          </w:divBdr>
        </w:div>
      </w:divsChild>
    </w:div>
    <w:div w:id="1222328068">
      <w:bodyDiv w:val="1"/>
      <w:marLeft w:val="0"/>
      <w:marRight w:val="0"/>
      <w:marTop w:val="0"/>
      <w:marBottom w:val="0"/>
      <w:divBdr>
        <w:top w:val="none" w:sz="0" w:space="0" w:color="auto"/>
        <w:left w:val="none" w:sz="0" w:space="0" w:color="auto"/>
        <w:bottom w:val="none" w:sz="0" w:space="0" w:color="auto"/>
        <w:right w:val="none" w:sz="0" w:space="0" w:color="auto"/>
      </w:divBdr>
      <w:divsChild>
        <w:div w:id="992568628">
          <w:marLeft w:val="0"/>
          <w:marRight w:val="0"/>
          <w:marTop w:val="0"/>
          <w:marBottom w:val="0"/>
          <w:divBdr>
            <w:top w:val="none" w:sz="0" w:space="0" w:color="auto"/>
            <w:left w:val="none" w:sz="0" w:space="0" w:color="auto"/>
            <w:bottom w:val="none" w:sz="0" w:space="0" w:color="auto"/>
            <w:right w:val="none" w:sz="0" w:space="0" w:color="auto"/>
          </w:divBdr>
        </w:div>
        <w:div w:id="417025514">
          <w:marLeft w:val="0"/>
          <w:marRight w:val="0"/>
          <w:marTop w:val="0"/>
          <w:marBottom w:val="0"/>
          <w:divBdr>
            <w:top w:val="none" w:sz="0" w:space="0" w:color="auto"/>
            <w:left w:val="none" w:sz="0" w:space="0" w:color="auto"/>
            <w:bottom w:val="none" w:sz="0" w:space="0" w:color="auto"/>
            <w:right w:val="none" w:sz="0" w:space="0" w:color="auto"/>
          </w:divBdr>
        </w:div>
        <w:div w:id="471677707">
          <w:marLeft w:val="0"/>
          <w:marRight w:val="0"/>
          <w:marTop w:val="0"/>
          <w:marBottom w:val="0"/>
          <w:divBdr>
            <w:top w:val="none" w:sz="0" w:space="0" w:color="auto"/>
            <w:left w:val="none" w:sz="0" w:space="0" w:color="auto"/>
            <w:bottom w:val="none" w:sz="0" w:space="0" w:color="auto"/>
            <w:right w:val="none" w:sz="0" w:space="0" w:color="auto"/>
          </w:divBdr>
        </w:div>
        <w:div w:id="1067844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ebgate.ec.europa.eu/fpfis/cms/farnet/et/implementing-clld-across-esi-funds-edinburgh-uk-8-10-december-2015" TargetMode="External"/><Relationship Id="rId3" Type="http://schemas.openxmlformats.org/officeDocument/2006/relationships/hyperlink" Target="http://speri.dept.shef.ac.uk/wp-content/uploads/2016/05/Brief24-UK-regions-and-European-structural-and-investment-funds.pdf" TargetMode="External"/><Relationship Id="rId7" Type="http://schemas.openxmlformats.org/officeDocument/2006/relationships/hyperlink" Target="https://statswales.gov.wales/Catalogue/Business-Economy-and-Labour-Market/Regional-Accounts/Gross-Value-Added-GDP/gva-by-welshnuts3areas-year" TargetMode="External"/><Relationship Id="rId2" Type="http://schemas.openxmlformats.org/officeDocument/2006/relationships/hyperlink" Target="http://archive.openeurope.org.uk/Content/Documents/Pdfs/2012EUstructuralfunds.pdf" TargetMode="External"/><Relationship Id="rId1" Type="http://schemas.openxmlformats.org/officeDocument/2006/relationships/hyperlink" Target="https://www.gov.uk/government/uploads/system/uploads/attachment_data/file/355455/BIS_14_981__Review_of_the_Balance_of_Competences_between_the_United_Kingdom_and_the_European_Union.pdf" TargetMode="External"/><Relationship Id="rId6" Type="http://schemas.openxmlformats.org/officeDocument/2006/relationships/hyperlink" Target="http://www.bbc.co.uk/programmes/b07lqhg0" TargetMode="External"/><Relationship Id="rId11" Type="http://schemas.openxmlformats.org/officeDocument/2006/relationships/hyperlink" Target="https://www.regjeringen.no/en/aktuelt/eos-midlene-sammen-for-et-gront-konkurransedyktig-og-inkluderende-europa/id2499146/" TargetMode="External"/><Relationship Id="rId5" Type="http://schemas.openxmlformats.org/officeDocument/2006/relationships/hyperlink" Target="http://www.gov.scot/Topics/Education/skills-strategy/progress/sg/economicimprovement/EuropeanStructuralFunds" TargetMode="External"/><Relationship Id="rId10" Type="http://schemas.openxmlformats.org/officeDocument/2006/relationships/hyperlink" Target="http://ukandeu.ac.uk/what-a-difference-a-decade-can-make-cohesion-policy-and-brexit/" TargetMode="External"/><Relationship Id="rId4" Type="http://schemas.openxmlformats.org/officeDocument/2006/relationships/hyperlink" Target="http://speri.dept.shef.ac.uk/wp-content/uploads/2016/05/Brief24-UK-regions-and-European-structural-and-investment-funds.pdf" TargetMode="External"/><Relationship Id="rId9" Type="http://schemas.openxmlformats.org/officeDocument/2006/relationships/hyperlink" Target="http://www.bbc.co.uk/news/uk-wales-politics-35666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EA609-0B93-4425-BBCF-1D09592A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Woolford</dc:creator>
  <cp:keywords/>
  <dc:description/>
  <cp:lastModifiedBy>Jayne Woolford</cp:lastModifiedBy>
  <cp:revision>2</cp:revision>
  <dcterms:created xsi:type="dcterms:W3CDTF">2018-07-04T09:13:00Z</dcterms:created>
  <dcterms:modified xsi:type="dcterms:W3CDTF">2018-07-04T09:13:00Z</dcterms:modified>
</cp:coreProperties>
</file>