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AA" w:rsidRDefault="00A10BAA" w:rsidP="0006666C">
      <w:pPr>
        <w:spacing w:after="0" w:line="240" w:lineRule="auto"/>
        <w:rPr>
          <w:b/>
        </w:rPr>
      </w:pPr>
      <w:bookmarkStart w:id="0" w:name="_GoBack"/>
      <w:bookmarkEnd w:id="0"/>
      <w:r w:rsidRPr="00A10BAA">
        <w:rPr>
          <w:b/>
        </w:rPr>
        <w:t xml:space="preserve">Brexit: is this truly a victory of the people </w:t>
      </w:r>
      <w:r w:rsidR="00CF74FA">
        <w:rPr>
          <w:b/>
        </w:rPr>
        <w:t>against</w:t>
      </w:r>
      <w:r w:rsidRPr="00A10BAA">
        <w:rPr>
          <w:b/>
        </w:rPr>
        <w:t xml:space="preserve"> the elite?</w:t>
      </w:r>
    </w:p>
    <w:p w:rsidR="00D32791" w:rsidRDefault="00D32791" w:rsidP="0006666C">
      <w:pPr>
        <w:spacing w:after="0" w:line="240" w:lineRule="auto"/>
        <w:rPr>
          <w:b/>
        </w:rPr>
      </w:pPr>
    </w:p>
    <w:p w:rsidR="00CC2D13" w:rsidRDefault="00CC2D13" w:rsidP="0006666C">
      <w:pPr>
        <w:spacing w:after="0" w:line="240" w:lineRule="auto"/>
        <w:rPr>
          <w:b/>
        </w:rPr>
      </w:pPr>
      <w:r>
        <w:rPr>
          <w:b/>
        </w:rPr>
        <w:t xml:space="preserve">By </w:t>
      </w:r>
    </w:p>
    <w:p w:rsidR="00CC2D13" w:rsidRDefault="00CC2D13" w:rsidP="00CC2D13">
      <w:pPr>
        <w:spacing w:after="0"/>
        <w:rPr>
          <w:lang w:val="fr-FR"/>
        </w:rPr>
      </w:pPr>
    </w:p>
    <w:p w:rsidR="00CC2D13" w:rsidRDefault="00CC2D13" w:rsidP="00CC2D13">
      <w:pPr>
        <w:spacing w:after="0"/>
        <w:rPr>
          <w:lang w:val="fr-FR"/>
        </w:rPr>
      </w:pPr>
      <w:r w:rsidRPr="00CC2D13">
        <w:rPr>
          <w:b/>
          <w:lang w:val="fr-FR"/>
        </w:rPr>
        <w:t xml:space="preserve">Olivier </w:t>
      </w:r>
      <w:proofErr w:type="spellStart"/>
      <w:r w:rsidRPr="00CC2D13">
        <w:rPr>
          <w:b/>
          <w:lang w:val="fr-FR"/>
        </w:rPr>
        <w:t>Choinière</w:t>
      </w:r>
      <w:proofErr w:type="spellEnd"/>
      <w:r w:rsidR="00D32791">
        <w:rPr>
          <w:lang w:val="fr-FR"/>
        </w:rPr>
        <w:t xml:space="preserve">, </w:t>
      </w:r>
      <w:r>
        <w:rPr>
          <w:lang w:val="fr-FR"/>
        </w:rPr>
        <w:t xml:space="preserve">MPA, </w:t>
      </w:r>
      <w:proofErr w:type="spellStart"/>
      <w:proofErr w:type="gramStart"/>
      <w:r>
        <w:rPr>
          <w:lang w:val="fr-FR"/>
        </w:rPr>
        <w:t>Ph.D</w:t>
      </w:r>
      <w:proofErr w:type="spellEnd"/>
      <w:proofErr w:type="gramEnd"/>
      <w:r>
        <w:rPr>
          <w:lang w:val="fr-FR"/>
        </w:rPr>
        <w:t xml:space="preserve"> (Candidate)</w:t>
      </w:r>
    </w:p>
    <w:p w:rsidR="00CC2D13" w:rsidRDefault="00CC2D13" w:rsidP="00CC2D13">
      <w:pPr>
        <w:spacing w:after="0"/>
        <w:rPr>
          <w:lang w:val="fr-FR"/>
        </w:rPr>
      </w:pPr>
      <w:r>
        <w:rPr>
          <w:lang w:val="fr-FR"/>
        </w:rPr>
        <w:t xml:space="preserve">Course </w:t>
      </w:r>
      <w:proofErr w:type="spellStart"/>
      <w:r>
        <w:rPr>
          <w:lang w:val="fr-FR"/>
        </w:rPr>
        <w:t>lecturer</w:t>
      </w:r>
      <w:proofErr w:type="spellEnd"/>
      <w:r>
        <w:rPr>
          <w:lang w:val="fr-FR"/>
        </w:rPr>
        <w:t xml:space="preserve"> at l’École nationale d’administration publique (ENAP), Gatineau (</w:t>
      </w:r>
      <w:proofErr w:type="spellStart"/>
      <w:r>
        <w:rPr>
          <w:lang w:val="fr-FR"/>
        </w:rPr>
        <w:t>Quebec</w:t>
      </w:r>
      <w:proofErr w:type="spellEnd"/>
      <w:r>
        <w:rPr>
          <w:lang w:val="fr-FR"/>
        </w:rPr>
        <w:t>) Canada</w:t>
      </w:r>
    </w:p>
    <w:p w:rsidR="00CC2D13" w:rsidRDefault="00CC2D13" w:rsidP="00CC2D13">
      <w:pPr>
        <w:spacing w:after="0"/>
        <w:rPr>
          <w:lang w:val="fr-FR"/>
        </w:rPr>
      </w:pPr>
    </w:p>
    <w:p w:rsidR="00CC2D13" w:rsidRPr="00D32791" w:rsidRDefault="00CC2D13" w:rsidP="00CC2D13">
      <w:pPr>
        <w:spacing w:after="0"/>
        <w:rPr>
          <w:lang w:val="fr-FR"/>
        </w:rPr>
      </w:pPr>
      <w:r w:rsidRPr="00CC2D13">
        <w:rPr>
          <w:b/>
          <w:lang w:val="fr-FR"/>
        </w:rPr>
        <w:t>Philippe Bernier Arcand</w:t>
      </w:r>
      <w:r w:rsidR="00D32791">
        <w:rPr>
          <w:lang w:val="fr-FR"/>
        </w:rPr>
        <w:t>, MPA</w:t>
      </w:r>
    </w:p>
    <w:p w:rsidR="00CC2D13" w:rsidRDefault="00CC2D13" w:rsidP="00CC2D13">
      <w:pPr>
        <w:spacing w:after="0"/>
        <w:rPr>
          <w:lang w:val="fr-FR"/>
        </w:rPr>
      </w:pPr>
      <w:proofErr w:type="spellStart"/>
      <w:r>
        <w:rPr>
          <w:lang w:val="fr-FR"/>
        </w:rPr>
        <w:t>Author</w:t>
      </w:r>
      <w:proofErr w:type="spellEnd"/>
      <w:r>
        <w:rPr>
          <w:lang w:val="fr-FR"/>
        </w:rPr>
        <w:t xml:space="preserve"> of « </w:t>
      </w:r>
      <w:r w:rsidRPr="00CC2D13">
        <w:rPr>
          <w:i/>
          <w:lang w:val="fr-FR"/>
        </w:rPr>
        <w:t>Le Parti québécois : d’un nationalisme à l’autre</w:t>
      </w:r>
      <w:r>
        <w:rPr>
          <w:lang w:val="fr-FR"/>
        </w:rPr>
        <w:t> » (Poètes de brousse, 2015).</w:t>
      </w:r>
    </w:p>
    <w:p w:rsidR="00D32791" w:rsidRDefault="00D32791" w:rsidP="00D32791">
      <w:pPr>
        <w:spacing w:after="0" w:line="240" w:lineRule="auto"/>
        <w:rPr>
          <w:b/>
        </w:rPr>
      </w:pPr>
    </w:p>
    <w:p w:rsidR="00D32791" w:rsidRDefault="00D32791" w:rsidP="00D32791">
      <w:pPr>
        <w:spacing w:after="0" w:line="240" w:lineRule="auto"/>
        <w:rPr>
          <w:b/>
        </w:rPr>
      </w:pPr>
      <w:r>
        <w:rPr>
          <w:b/>
        </w:rPr>
        <w:t>(1064 word)</w:t>
      </w:r>
    </w:p>
    <w:p w:rsidR="00CC2D13" w:rsidRDefault="00CC2D13" w:rsidP="00CC2D13">
      <w:pPr>
        <w:spacing w:after="0"/>
        <w:rPr>
          <w:lang w:val="fr-FR"/>
        </w:rPr>
      </w:pPr>
    </w:p>
    <w:p w:rsidR="00A10BAA" w:rsidRDefault="00F05A9B" w:rsidP="00F05A9B">
      <w:pPr>
        <w:spacing w:after="0" w:line="240" w:lineRule="auto"/>
        <w:jc w:val="both"/>
      </w:pPr>
      <w:r>
        <w:t xml:space="preserve">Many of the analyses </w:t>
      </w:r>
      <w:r w:rsidR="00ED172F">
        <w:t xml:space="preserve">that </w:t>
      </w:r>
      <w:r w:rsidR="004120E9">
        <w:t xml:space="preserve">have </w:t>
      </w:r>
      <w:r w:rsidR="00ED172F">
        <w:t>emerged</w:t>
      </w:r>
      <w:r w:rsidR="004120E9">
        <w:t xml:space="preserve"> as a result of the</w:t>
      </w:r>
      <w:r w:rsidR="00ED172F">
        <w:t xml:space="preserve"> </w:t>
      </w:r>
      <w:r w:rsidR="00CF74FA">
        <w:t>United Kingdom</w:t>
      </w:r>
      <w:r>
        <w:t xml:space="preserve">’s referendum to remain in or </w:t>
      </w:r>
      <w:r w:rsidR="00CF74FA">
        <w:t>to leave the European Union have</w:t>
      </w:r>
      <w:r>
        <w:t xml:space="preserve"> </w:t>
      </w:r>
      <w:r w:rsidR="00CF74FA">
        <w:t xml:space="preserve">dubbed </w:t>
      </w:r>
      <w:r>
        <w:t xml:space="preserve">the Brexit win a triumph of the people </w:t>
      </w:r>
      <w:r w:rsidR="00CF74FA">
        <w:t>against</w:t>
      </w:r>
      <w:r>
        <w:t xml:space="preserve"> the elites. The main </w:t>
      </w:r>
      <w:r w:rsidR="00074E6C">
        <w:t>spokespersons</w:t>
      </w:r>
      <w:r>
        <w:t xml:space="preserve"> of the “leave” camp, Nigel Farage for instance, based their campaign on the claim that they were siding with the people against the cosmopolitan elite. </w:t>
      </w:r>
    </w:p>
    <w:p w:rsidR="00F05A9B" w:rsidRDefault="00F05A9B" w:rsidP="00F05A9B">
      <w:pPr>
        <w:spacing w:after="0" w:line="240" w:lineRule="auto"/>
        <w:jc w:val="both"/>
      </w:pPr>
    </w:p>
    <w:p w:rsidR="00F05A9B" w:rsidRDefault="00490781" w:rsidP="00F05A9B">
      <w:pPr>
        <w:spacing w:after="0" w:line="240" w:lineRule="auto"/>
        <w:jc w:val="both"/>
      </w:pPr>
      <w:r>
        <w:t>“</w:t>
      </w:r>
      <w:proofErr w:type="spellStart"/>
      <w:r>
        <w:t>Brexiters</w:t>
      </w:r>
      <w:proofErr w:type="spellEnd"/>
      <w:r w:rsidR="00F05A9B">
        <w:t>”</w:t>
      </w:r>
      <w:r>
        <w:t>,</w:t>
      </w:r>
      <w:r w:rsidR="00F05A9B">
        <w:t xml:space="preserve"> however, were led by what could arguably be called the political, economic, and cultural elite of the country. </w:t>
      </w:r>
      <w:r w:rsidR="00074E6C">
        <w:t>Think of</w:t>
      </w:r>
      <w:r w:rsidR="00F05A9B">
        <w:t xml:space="preserve"> Boris Johnson</w:t>
      </w:r>
      <w:r w:rsidR="00CF74FA">
        <w:t>,</w:t>
      </w:r>
      <w:r w:rsidR="00F05A9B">
        <w:t xml:space="preserve"> </w:t>
      </w:r>
      <w:r w:rsidR="00074E6C">
        <w:t xml:space="preserve">for instance, </w:t>
      </w:r>
      <w:r w:rsidR="00C8267D">
        <w:t xml:space="preserve">former mayor of London </w:t>
      </w:r>
      <w:r w:rsidR="00F05A9B">
        <w:t xml:space="preserve">who holds a degree from Oxford, </w:t>
      </w:r>
      <w:r w:rsidR="00C05FC0">
        <w:t xml:space="preserve">or of </w:t>
      </w:r>
      <w:r w:rsidR="00F05A9B">
        <w:t xml:space="preserve">Michael Gove, who </w:t>
      </w:r>
      <w:r w:rsidR="00CF74FA">
        <w:t xml:space="preserve">also </w:t>
      </w:r>
      <w:r w:rsidR="00C05FC0">
        <w:t xml:space="preserve">studied at Oxford and is </w:t>
      </w:r>
      <w:r w:rsidR="00C05FC0" w:rsidRPr="00C05FC0">
        <w:t>Lord Chancellor and</w:t>
      </w:r>
      <w:r w:rsidR="00C05FC0">
        <w:t xml:space="preserve"> Secretary of State for Justice</w:t>
      </w:r>
      <w:r w:rsidR="00F05A9B">
        <w:t xml:space="preserve">, or </w:t>
      </w:r>
      <w:r w:rsidR="004120E9">
        <w:t>of</w:t>
      </w:r>
      <w:r w:rsidR="00F05A9B">
        <w:t xml:space="preserve"> Nigel Farage,</w:t>
      </w:r>
      <w:r w:rsidR="004120E9">
        <w:t xml:space="preserve"> who was</w:t>
      </w:r>
      <w:r w:rsidR="00F05A9B">
        <w:t xml:space="preserve"> </w:t>
      </w:r>
      <w:r w:rsidR="004120E9">
        <w:t>formerly a broker in the City</w:t>
      </w:r>
      <w:r w:rsidR="008D7633">
        <w:t xml:space="preserve"> </w:t>
      </w:r>
      <w:r w:rsidR="00CF74FA">
        <w:t>and</w:t>
      </w:r>
      <w:r w:rsidR="004120E9">
        <w:t xml:space="preserve"> is currently</w:t>
      </w:r>
      <w:r w:rsidR="00CF74FA">
        <w:t xml:space="preserve"> the </w:t>
      </w:r>
      <w:r w:rsidR="008D7633">
        <w:t xml:space="preserve">European Deputy and Member of the famous private East India Club, to name a few. </w:t>
      </w:r>
      <w:r w:rsidR="004120E9">
        <w:t>B</w:t>
      </w:r>
      <w:r w:rsidR="00CF74FA">
        <w:t>esides the</w:t>
      </w:r>
      <w:r w:rsidR="008D7633">
        <w:t xml:space="preserve"> bio</w:t>
      </w:r>
      <w:r w:rsidR="00074E6C">
        <w:t>graphical details of the main “l</w:t>
      </w:r>
      <w:r w:rsidR="008D7633">
        <w:t xml:space="preserve">eave” camp representatives, the victory of the people against the elites </w:t>
      </w:r>
      <w:r w:rsidR="004120E9">
        <w:t xml:space="preserve">also </w:t>
      </w:r>
      <w:r w:rsidR="008D7633">
        <w:t xml:space="preserve">doesn’t seem to take into account several </w:t>
      </w:r>
      <w:r w:rsidR="004120E9">
        <w:t xml:space="preserve">key </w:t>
      </w:r>
      <w:r w:rsidR="008D7633">
        <w:t xml:space="preserve">socio-economic </w:t>
      </w:r>
      <w:r w:rsidR="00074E6C">
        <w:t>factors</w:t>
      </w:r>
      <w:r w:rsidR="008D7633">
        <w:t xml:space="preserve">. </w:t>
      </w:r>
    </w:p>
    <w:p w:rsidR="008D7633" w:rsidRDefault="008D7633" w:rsidP="00F05A9B">
      <w:pPr>
        <w:spacing w:after="0" w:line="240" w:lineRule="auto"/>
        <w:jc w:val="both"/>
      </w:pPr>
    </w:p>
    <w:p w:rsidR="008D7633" w:rsidRDefault="008D7633" w:rsidP="00F05A9B">
      <w:pPr>
        <w:spacing w:after="0" w:line="240" w:lineRule="auto"/>
        <w:jc w:val="both"/>
      </w:pPr>
      <w:r>
        <w:t xml:space="preserve">From a simplistic point of view, </w:t>
      </w:r>
      <w:r w:rsidR="00CF74FA">
        <w:t xml:space="preserve">the “people against the elite” </w:t>
      </w:r>
      <w:r w:rsidR="00074E6C">
        <w:t>perspective</w:t>
      </w:r>
      <w:r w:rsidR="00CF74FA">
        <w:t xml:space="preserve"> </w:t>
      </w:r>
      <w:r>
        <w:t xml:space="preserve">might suggest that the people represent only 52% of the population and that the </w:t>
      </w:r>
      <w:r w:rsidR="00CF74FA">
        <w:t>greatly loathed elite represent</w:t>
      </w:r>
      <w:r>
        <w:t xml:space="preserve"> 48% of the population (not to mention the 28% of registered voters who did not exercise their right to vote in the referendum). Shown this way, the concept of elite versus people seems ambiguous, as the leading class could </w:t>
      </w:r>
      <w:r w:rsidR="00CF74FA">
        <w:t>not possibly represent</w:t>
      </w:r>
      <w:r>
        <w:t xml:space="preserve"> 48% of the population. Furthermore, using the people </w:t>
      </w:r>
      <w:r w:rsidR="00CF74FA">
        <w:t>against the elite</w:t>
      </w:r>
      <w:r w:rsidR="00074E6C" w:rsidRPr="00074E6C">
        <w:t xml:space="preserve"> </w:t>
      </w:r>
      <w:r w:rsidR="00074E6C">
        <w:t>theory</w:t>
      </w:r>
      <w:r>
        <w:t xml:space="preserve"> to describe the Brexit victory does not account for important generational, birthplace, </w:t>
      </w:r>
      <w:r w:rsidR="00CF74FA">
        <w:t>regional</w:t>
      </w:r>
      <w:r>
        <w:t>, and education</w:t>
      </w:r>
      <w:r w:rsidR="00CF74FA">
        <w:t>al divisions</w:t>
      </w:r>
      <w:r>
        <w:t xml:space="preserve">. </w:t>
      </w:r>
    </w:p>
    <w:p w:rsidR="008D7633" w:rsidRDefault="008D7633" w:rsidP="00F05A9B">
      <w:pPr>
        <w:spacing w:after="0" w:line="240" w:lineRule="auto"/>
        <w:jc w:val="both"/>
      </w:pPr>
    </w:p>
    <w:p w:rsidR="008D7633" w:rsidRDefault="008D7633" w:rsidP="00F05A9B">
      <w:pPr>
        <w:spacing w:after="0" w:line="240" w:lineRule="auto"/>
        <w:jc w:val="both"/>
      </w:pPr>
      <w:r>
        <w:t>The first schism</w:t>
      </w:r>
      <w:r w:rsidR="00CF74FA">
        <w:t xml:space="preserve"> between the electorate is </w:t>
      </w:r>
      <w:r>
        <w:t xml:space="preserve">generational: voters younger than 50 largely voted to stay in the European Union (75% of 18-24 year olds and 56% of 25-49 year olds), while older voters opted for Brexit (56% of 50-64 year olds and 61% of those aged 65 and older). </w:t>
      </w:r>
    </w:p>
    <w:p w:rsidR="008D7633" w:rsidRDefault="008D7633" w:rsidP="00F05A9B">
      <w:pPr>
        <w:spacing w:after="0" w:line="240" w:lineRule="auto"/>
        <w:jc w:val="both"/>
      </w:pPr>
    </w:p>
    <w:p w:rsidR="008D7633" w:rsidRDefault="00CF74FA" w:rsidP="00F05A9B">
      <w:pPr>
        <w:spacing w:after="0" w:line="240" w:lineRule="auto"/>
        <w:jc w:val="both"/>
      </w:pPr>
      <w:r>
        <w:t>As can be expected</w:t>
      </w:r>
      <w:r w:rsidR="008D7633">
        <w:t xml:space="preserve">, </w:t>
      </w:r>
      <w:r w:rsidR="00A26F2A">
        <w:t>a majority of citizens who immigrated voted to stay in the EU: of the United Kingdom’s 382 localities, dozens are made up of more than 30% of citizens born outside of the country. Onl</w:t>
      </w:r>
      <w:r w:rsidR="00074E6C">
        <w:t>y four of these voted for the “l</w:t>
      </w:r>
      <w:r w:rsidR="00A26F2A">
        <w:t xml:space="preserve">eave” camp (Luton, Hillingdon, Barking &amp; Dagenham, and Slough). </w:t>
      </w:r>
    </w:p>
    <w:p w:rsidR="00A26F2A" w:rsidRDefault="00A26F2A" w:rsidP="00F05A9B">
      <w:pPr>
        <w:spacing w:after="0" w:line="240" w:lineRule="auto"/>
        <w:jc w:val="both"/>
      </w:pPr>
    </w:p>
    <w:p w:rsidR="00A26F2A" w:rsidRPr="00CC2D13" w:rsidRDefault="00074E6C" w:rsidP="00F05A9B">
      <w:pPr>
        <w:spacing w:after="0" w:line="240" w:lineRule="auto"/>
        <w:jc w:val="both"/>
      </w:pPr>
      <w:r>
        <w:t xml:space="preserve">The third </w:t>
      </w:r>
      <w:r w:rsidR="004120E9">
        <w:t xml:space="preserve">division is geographic: </w:t>
      </w:r>
      <w:r>
        <w:t>regions</w:t>
      </w:r>
      <w:r w:rsidR="00A26F2A">
        <w:t xml:space="preserve"> in the East, the Midlands, and Wales (ironically a major recipient of EU </w:t>
      </w:r>
      <w:r w:rsidR="00A26F2A" w:rsidRPr="00CC2D13">
        <w:t>development funds)</w:t>
      </w:r>
      <w:r w:rsidRPr="00CC2D13">
        <w:t xml:space="preserve"> largely favoured an exit from the EU</w:t>
      </w:r>
      <w:r w:rsidR="00A26F2A" w:rsidRPr="00CC2D13">
        <w:t>, while others</w:t>
      </w:r>
      <w:r w:rsidRPr="00CC2D13">
        <w:t>, including</w:t>
      </w:r>
      <w:r w:rsidR="00A26F2A" w:rsidRPr="00CC2D13">
        <w:t xml:space="preserve"> Scotland, Northern Ireland, and big cities such as London, Manchester, and Liverpool</w:t>
      </w:r>
      <w:r w:rsidRPr="00CC2D13">
        <w:t xml:space="preserve"> voted to maintain the status quo</w:t>
      </w:r>
      <w:r w:rsidR="00CC2D13">
        <w:rPr>
          <w:rStyle w:val="FootnoteReference"/>
        </w:rPr>
        <w:footnoteReference w:id="1"/>
      </w:r>
      <w:r w:rsidR="00A26F2A" w:rsidRPr="00CC2D13">
        <w:t xml:space="preserve">. </w:t>
      </w:r>
    </w:p>
    <w:p w:rsidR="00602FF7" w:rsidRPr="00CC2D13" w:rsidRDefault="00602FF7" w:rsidP="00F05A9B">
      <w:pPr>
        <w:spacing w:after="0" w:line="240" w:lineRule="auto"/>
        <w:jc w:val="both"/>
      </w:pPr>
    </w:p>
    <w:p w:rsidR="00602FF7" w:rsidRPr="00CC2D13" w:rsidRDefault="001127B8" w:rsidP="00F05A9B">
      <w:pPr>
        <w:spacing w:after="0" w:line="240" w:lineRule="auto"/>
        <w:jc w:val="both"/>
      </w:pPr>
      <w:r w:rsidRPr="00CC2D13">
        <w:t>During the campaign, t</w:t>
      </w:r>
      <w:r w:rsidR="00602FF7" w:rsidRPr="00CC2D13">
        <w:t xml:space="preserve">he ten major British trade unions leaders have issued a letter, published in </w:t>
      </w:r>
      <w:r w:rsidR="00602FF7" w:rsidRPr="00CC2D13">
        <w:rPr>
          <w:i/>
        </w:rPr>
        <w:t>The Guardian</w:t>
      </w:r>
      <w:r w:rsidR="00602FF7" w:rsidRPr="00CC2D13">
        <w:rPr>
          <w:rStyle w:val="FootnoteReference"/>
          <w:i/>
        </w:rPr>
        <w:footnoteReference w:id="2"/>
      </w:r>
      <w:r w:rsidR="00227537" w:rsidRPr="00CC2D13">
        <w:t xml:space="preserve">, </w:t>
      </w:r>
      <w:r w:rsidR="00602FF7" w:rsidRPr="00CC2D13">
        <w:t>calling their six million members to vote to stay in the European Union (EU) during the June 23 referendum.</w:t>
      </w:r>
      <w:r w:rsidRPr="00CC2D13">
        <w:t xml:space="preserve"> Considering that employees in Northern Ireland, Scotland and Wales are more likely to be trade union members than the UK as a whole</w:t>
      </w:r>
      <w:r w:rsidR="00227537" w:rsidRPr="00CC2D13">
        <w:rPr>
          <w:rStyle w:val="FootnoteReference"/>
        </w:rPr>
        <w:footnoteReference w:id="3"/>
      </w:r>
      <w:r w:rsidRPr="00CC2D13">
        <w:t>, we can noticed that, except for Wales that voted “Leave” at 52.5%, Northern Ireland and Scotland voted “Remain” at respectively 55.8% and 62.0%. Exception to the rule, London has the lowest trade union density in the United Kingdom and voted at 59.9% for the “Remain” option.</w:t>
      </w:r>
    </w:p>
    <w:p w:rsidR="00A26F2A" w:rsidRPr="00CC2D13" w:rsidRDefault="00A26F2A" w:rsidP="00F05A9B">
      <w:pPr>
        <w:spacing w:after="0" w:line="240" w:lineRule="auto"/>
        <w:jc w:val="both"/>
      </w:pPr>
    </w:p>
    <w:p w:rsidR="00A26F2A" w:rsidRPr="00CC2D13" w:rsidRDefault="00A26F2A" w:rsidP="00F05A9B">
      <w:pPr>
        <w:spacing w:after="0" w:line="240" w:lineRule="auto"/>
        <w:jc w:val="both"/>
      </w:pPr>
      <w:r w:rsidRPr="00CC2D13">
        <w:t xml:space="preserve">Finally, </w:t>
      </w:r>
      <w:r w:rsidR="00602FF7" w:rsidRPr="00CC2D13">
        <w:t>education levels indicate a fifth</w:t>
      </w:r>
      <w:r w:rsidRPr="00CC2D13">
        <w:t xml:space="preserve"> division in the electorate: those holding a secondary school education voted </w:t>
      </w:r>
      <w:r w:rsidR="00CF74FA" w:rsidRPr="00CC2D13">
        <w:t xml:space="preserve">in great part </w:t>
      </w:r>
      <w:r w:rsidRPr="00CC2D13">
        <w:t xml:space="preserve">to leave (66%) while those with a university education </w:t>
      </w:r>
      <w:r w:rsidR="00074E6C" w:rsidRPr="00CC2D13">
        <w:t>mainly</w:t>
      </w:r>
      <w:r w:rsidRPr="00CC2D13">
        <w:t xml:space="preserve"> voted to stay in the EU (71%). </w:t>
      </w:r>
    </w:p>
    <w:p w:rsidR="00A26F2A" w:rsidRPr="00CC2D13" w:rsidRDefault="00A26F2A" w:rsidP="00F05A9B">
      <w:pPr>
        <w:spacing w:after="0" w:line="240" w:lineRule="auto"/>
        <w:jc w:val="both"/>
      </w:pPr>
    </w:p>
    <w:p w:rsidR="00A26F2A" w:rsidRDefault="00A26F2A" w:rsidP="00F05A9B">
      <w:pPr>
        <w:spacing w:after="0" w:line="240" w:lineRule="auto"/>
        <w:jc w:val="both"/>
      </w:pPr>
      <w:r w:rsidRPr="00CC2D13">
        <w:t xml:space="preserve">This brief statistical analysis shows that several important divisions exist between the different types of voters. However, </w:t>
      </w:r>
      <w:r w:rsidR="0064336D" w:rsidRPr="00CC2D13">
        <w:t>none of these allow</w:t>
      </w:r>
      <w:r w:rsidRPr="00CC2D13">
        <w:t xml:space="preserve"> for a </w:t>
      </w:r>
      <w:r w:rsidR="0064336D" w:rsidRPr="00CC2D13">
        <w:t xml:space="preserve">clear </w:t>
      </w:r>
      <w:r w:rsidRPr="00CC2D13">
        <w:t xml:space="preserve">division between the “people” and the “elite.” Using these data, the </w:t>
      </w:r>
      <w:r w:rsidR="0064336D" w:rsidRPr="00CC2D13">
        <w:t xml:space="preserve">presupposed “elite” might be </w:t>
      </w:r>
      <w:r w:rsidRPr="00CC2D13">
        <w:t xml:space="preserve">defined as those </w:t>
      </w:r>
      <w:r w:rsidR="00DD0C58" w:rsidRPr="00CC2D13">
        <w:t xml:space="preserve">who </w:t>
      </w:r>
      <w:r w:rsidRPr="00CC2D13">
        <w:t xml:space="preserve">are young, born outside of the country, </w:t>
      </w:r>
      <w:r w:rsidR="00DD0C58" w:rsidRPr="00CC2D13">
        <w:t>live in specific regions and hold a university deg</w:t>
      </w:r>
      <w:r w:rsidR="0064336D" w:rsidRPr="00CC2D13">
        <w:t>ree</w:t>
      </w:r>
      <w:r w:rsidR="00227537" w:rsidRPr="00CC2D13">
        <w:t xml:space="preserve"> and a trade union membership</w:t>
      </w:r>
      <w:r w:rsidR="0064336D" w:rsidRPr="00CC2D13">
        <w:t>.</w:t>
      </w:r>
      <w:r w:rsidR="00DD0C58" w:rsidRPr="00CC2D13">
        <w:t xml:space="preserve"> Rather than </w:t>
      </w:r>
      <w:r w:rsidR="0064336D" w:rsidRPr="00CC2D13">
        <w:t xml:space="preserve">coining Brexit </w:t>
      </w:r>
      <w:r w:rsidR="00DD0C58" w:rsidRPr="00CC2D13">
        <w:t xml:space="preserve">a victory of the people against the elite, it would be fair to say that </w:t>
      </w:r>
      <w:r w:rsidR="0064336D" w:rsidRPr="00CC2D13">
        <w:t>the results of the election indicated</w:t>
      </w:r>
      <w:r w:rsidR="00DD0C58" w:rsidRPr="00CC2D13">
        <w:t xml:space="preserve"> a vict</w:t>
      </w:r>
      <w:r w:rsidR="0064336D" w:rsidRPr="00CC2D13">
        <w:t>ory of anti-elitist and populist sentiment</w:t>
      </w:r>
      <w:r w:rsidR="00DD0C58" w:rsidRPr="00CC2D13">
        <w:t xml:space="preserve">. It </w:t>
      </w:r>
      <w:r w:rsidR="00280936" w:rsidRPr="00CC2D13">
        <w:t>was</w:t>
      </w:r>
      <w:r w:rsidR="00DD0C58" w:rsidRPr="00CC2D13">
        <w:t xml:space="preserve"> a victory </w:t>
      </w:r>
      <w:r w:rsidR="00DD0C58">
        <w:t>of the inflammatory discourse that attempts to separate and manipulate crowds, telling them that they d</w:t>
      </w:r>
      <w:r w:rsidR="0064336D">
        <w:t>o not belong to the elite and therefore</w:t>
      </w:r>
      <w:r w:rsidR="00DD0C58">
        <w:t xml:space="preserve"> must think differently from the elite. This type of discourse is far from the courageous political debate that attempts to convince</w:t>
      </w:r>
      <w:r w:rsidR="00280936">
        <w:t xml:space="preserve"> the electorate</w:t>
      </w:r>
      <w:r w:rsidR="00DD0C58">
        <w:t xml:space="preserve">, using careful reflection and argumentation, that </w:t>
      </w:r>
      <w:r w:rsidR="0064336D">
        <w:t xml:space="preserve">certain </w:t>
      </w:r>
      <w:r w:rsidR="00DD0C58">
        <w:t xml:space="preserve">opinions </w:t>
      </w:r>
      <w:r w:rsidR="0064336D">
        <w:t>are rooted in</w:t>
      </w:r>
      <w:r w:rsidR="00DD0C58">
        <w:t xml:space="preserve"> reason and vie for the public interest. </w:t>
      </w:r>
    </w:p>
    <w:p w:rsidR="00DD0C58" w:rsidRDefault="00DD0C58" w:rsidP="00F05A9B">
      <w:pPr>
        <w:spacing w:after="0" w:line="240" w:lineRule="auto"/>
        <w:jc w:val="both"/>
      </w:pPr>
    </w:p>
    <w:p w:rsidR="00DD0C58" w:rsidRDefault="00280936" w:rsidP="00F05A9B">
      <w:pPr>
        <w:spacing w:after="0" w:line="240" w:lineRule="auto"/>
        <w:jc w:val="both"/>
      </w:pPr>
      <w:r>
        <w:t>Ironically, Brexit’s</w:t>
      </w:r>
      <w:r w:rsidR="00DD0C58">
        <w:t xml:space="preserve"> anti-elitist discourse </w:t>
      </w:r>
      <w:r w:rsidR="00334F6E">
        <w:t xml:space="preserve">was upheld by the populist elite that named themselves spokespersons of the public opinion. Public debates on this issue were blocked by tactics to leverage an opposition between an imaginary people and a hated elite, rather than fueled by a </w:t>
      </w:r>
      <w:r>
        <w:t>discussion</w:t>
      </w:r>
      <w:r w:rsidR="00334F6E">
        <w:t xml:space="preserve"> on ideas and ideology. Rather than debate, the intention of these spokespersons was to divide and as a result, democracy suffered. </w:t>
      </w:r>
    </w:p>
    <w:p w:rsidR="00334F6E" w:rsidRDefault="00334F6E" w:rsidP="00F05A9B">
      <w:pPr>
        <w:spacing w:after="0" w:line="240" w:lineRule="auto"/>
        <w:jc w:val="both"/>
      </w:pPr>
    </w:p>
    <w:p w:rsidR="00227537" w:rsidRPr="00CC2D13" w:rsidRDefault="00227537" w:rsidP="00334F6E">
      <w:pPr>
        <w:spacing w:after="0"/>
        <w:rPr>
          <w:lang w:val="fr-CA"/>
        </w:rPr>
      </w:pPr>
    </w:p>
    <w:p w:rsidR="00D32791" w:rsidRDefault="00D32791" w:rsidP="00334F6E">
      <w:pPr>
        <w:spacing w:after="0"/>
        <w:rPr>
          <w:b/>
          <w:lang w:val="en-GB"/>
        </w:rPr>
      </w:pPr>
    </w:p>
    <w:p w:rsidR="00D32791" w:rsidRDefault="00D32791" w:rsidP="00334F6E">
      <w:pPr>
        <w:spacing w:after="0"/>
        <w:rPr>
          <w:b/>
          <w:lang w:val="en-GB"/>
        </w:rPr>
      </w:pPr>
    </w:p>
    <w:p w:rsidR="00D32791" w:rsidRDefault="00D32791" w:rsidP="00334F6E">
      <w:pPr>
        <w:spacing w:after="0"/>
        <w:rPr>
          <w:b/>
          <w:lang w:val="en-GB"/>
        </w:rPr>
      </w:pPr>
    </w:p>
    <w:p w:rsidR="00227537" w:rsidRPr="00CC2D13" w:rsidRDefault="00227537" w:rsidP="00334F6E">
      <w:pPr>
        <w:spacing w:after="0"/>
        <w:rPr>
          <w:b/>
          <w:lang w:val="en-GB"/>
        </w:rPr>
      </w:pPr>
      <w:r w:rsidRPr="00CC2D13">
        <w:rPr>
          <w:b/>
          <w:lang w:val="en-GB"/>
        </w:rPr>
        <w:t>Bibliography</w:t>
      </w:r>
    </w:p>
    <w:p w:rsidR="00227537" w:rsidRPr="00CC2D13" w:rsidRDefault="00227537" w:rsidP="00334F6E">
      <w:pPr>
        <w:spacing w:after="0"/>
        <w:rPr>
          <w:lang w:val="en-GB"/>
        </w:rPr>
      </w:pPr>
    </w:p>
    <w:p w:rsidR="00D32791" w:rsidRDefault="00D32791" w:rsidP="00D32791">
      <w:pPr>
        <w:spacing w:after="0"/>
        <w:rPr>
          <w:lang w:val="en-GB"/>
        </w:rPr>
      </w:pPr>
    </w:p>
    <w:p w:rsidR="00D32791" w:rsidRDefault="00D32791" w:rsidP="00D32791">
      <w:pPr>
        <w:spacing w:after="0"/>
        <w:rPr>
          <w:lang w:val="fr-CA"/>
        </w:rPr>
      </w:pPr>
      <w:r w:rsidRPr="00D32791">
        <w:rPr>
          <w:lang w:val="fr-CA"/>
        </w:rPr>
        <w:lastRenderedPageBreak/>
        <w:t xml:space="preserve">Bernier-Arcand, Philippe (2013). </w:t>
      </w:r>
      <w:r w:rsidRPr="00D32791">
        <w:rPr>
          <w:i/>
          <w:lang w:val="fr-CA"/>
        </w:rPr>
        <w:t>La dérive populiste</w:t>
      </w:r>
      <w:r>
        <w:rPr>
          <w:lang w:val="fr-CA"/>
        </w:rPr>
        <w:t>, Montréal, Les éditions Poètes de Brousse, 167 pages.</w:t>
      </w:r>
    </w:p>
    <w:p w:rsidR="00D32791" w:rsidRPr="00D32791" w:rsidRDefault="00D32791" w:rsidP="00D32791">
      <w:pPr>
        <w:spacing w:after="0"/>
        <w:rPr>
          <w:lang w:val="fr-CA"/>
        </w:rPr>
      </w:pPr>
    </w:p>
    <w:p w:rsidR="00D32791" w:rsidRDefault="00D32791" w:rsidP="00D32791">
      <w:pPr>
        <w:spacing w:after="0"/>
        <w:rPr>
          <w:lang w:val="en-GB"/>
        </w:rPr>
      </w:pPr>
      <w:r>
        <w:rPr>
          <w:lang w:val="en-GB"/>
        </w:rPr>
        <w:t xml:space="preserve">BBC News (2016). </w:t>
      </w:r>
      <w:r>
        <w:rPr>
          <w:i/>
          <w:lang w:val="en-GB"/>
        </w:rPr>
        <w:t>EU Referendum: The result in maps and charts</w:t>
      </w:r>
      <w:r>
        <w:rPr>
          <w:lang w:val="en-GB"/>
        </w:rPr>
        <w:t xml:space="preserve">, </w:t>
      </w:r>
      <w:hyperlink r:id="rId8" w:history="1">
        <w:r w:rsidRPr="006263A8">
          <w:rPr>
            <w:rStyle w:val="Hyperlink"/>
            <w:lang w:val="en-GB"/>
          </w:rPr>
          <w:t>http://www.bbc.com/news/uk-politics-36616028</w:t>
        </w:r>
      </w:hyperlink>
      <w:r>
        <w:rPr>
          <w:lang w:val="en-GB"/>
        </w:rPr>
        <w:t xml:space="preserve"> </w:t>
      </w:r>
    </w:p>
    <w:p w:rsidR="00D32791" w:rsidRDefault="00D32791" w:rsidP="00D32791">
      <w:pPr>
        <w:spacing w:after="0"/>
        <w:rPr>
          <w:lang w:val="en-GB"/>
        </w:rPr>
      </w:pPr>
    </w:p>
    <w:p w:rsidR="00D32791" w:rsidRPr="00CC2D13" w:rsidRDefault="00D32791" w:rsidP="00D32791">
      <w:pPr>
        <w:spacing w:after="0"/>
        <w:rPr>
          <w:lang w:val="en-GB"/>
        </w:rPr>
      </w:pPr>
      <w:r>
        <w:rPr>
          <w:lang w:val="en-GB"/>
        </w:rPr>
        <w:t xml:space="preserve">The Guardian (2016). </w:t>
      </w:r>
      <w:r w:rsidRPr="00D32791">
        <w:rPr>
          <w:i/>
          <w:lang w:val="en-GB"/>
        </w:rPr>
        <w:t>EU Referendum: full results and analysis</w:t>
      </w:r>
      <w:r>
        <w:rPr>
          <w:lang w:val="en-GB"/>
        </w:rPr>
        <w:t xml:space="preserve">, </w:t>
      </w:r>
      <w:hyperlink r:id="rId9" w:history="1">
        <w:r w:rsidRPr="006263A8">
          <w:rPr>
            <w:rStyle w:val="Hyperlink"/>
            <w:lang w:val="en-GB"/>
          </w:rPr>
          <w:t>http://www.theguardian.com/politics/ng-interactive/2016/jun/23/eu-referendum-live-results-and-analysis</w:t>
        </w:r>
      </w:hyperlink>
      <w:r>
        <w:rPr>
          <w:lang w:val="en-GB"/>
        </w:rPr>
        <w:t xml:space="preserve">, </w:t>
      </w:r>
    </w:p>
    <w:p w:rsidR="00D32791" w:rsidRDefault="00D32791" w:rsidP="00227537">
      <w:pPr>
        <w:spacing w:after="0"/>
        <w:rPr>
          <w:lang w:val="en-GB"/>
        </w:rPr>
      </w:pPr>
    </w:p>
    <w:p w:rsidR="00227537" w:rsidRDefault="00227537" w:rsidP="00227537">
      <w:pPr>
        <w:spacing w:after="0"/>
        <w:rPr>
          <w:lang w:val="en-GB"/>
        </w:rPr>
      </w:pPr>
      <w:r w:rsidRPr="00D32791">
        <w:rPr>
          <w:lang w:val="en-GB"/>
        </w:rPr>
        <w:t>The Guardian</w:t>
      </w:r>
      <w:r w:rsidR="00D32791">
        <w:rPr>
          <w:lang w:val="en-GB"/>
        </w:rPr>
        <w:t xml:space="preserve"> (2016).</w:t>
      </w:r>
      <w:r w:rsidRPr="00CC2D13">
        <w:rPr>
          <w:lang w:val="en-GB"/>
        </w:rPr>
        <w:t xml:space="preserve"> “Trade union members should vote to stay in the EU”, </w:t>
      </w:r>
      <w:r w:rsidRPr="00D32791">
        <w:rPr>
          <w:i/>
          <w:lang w:val="en-GB"/>
        </w:rPr>
        <w:t xml:space="preserve">Letter from Len </w:t>
      </w:r>
      <w:proofErr w:type="spellStart"/>
      <w:r w:rsidRPr="00D32791">
        <w:rPr>
          <w:i/>
          <w:lang w:val="en-GB"/>
        </w:rPr>
        <w:t>McCluskey</w:t>
      </w:r>
      <w:proofErr w:type="spellEnd"/>
      <w:r w:rsidRPr="00D32791">
        <w:rPr>
          <w:i/>
          <w:lang w:val="en-GB"/>
        </w:rPr>
        <w:t>, Dave Prentis and others</w:t>
      </w:r>
      <w:r w:rsidRPr="00CC2D13">
        <w:rPr>
          <w:lang w:val="en-GB"/>
        </w:rPr>
        <w:t>, June 6, 2016</w:t>
      </w:r>
      <w:r w:rsidR="00CC2D13">
        <w:rPr>
          <w:lang w:val="en-GB"/>
        </w:rPr>
        <w:t>.</w:t>
      </w:r>
    </w:p>
    <w:p w:rsidR="00D32791" w:rsidRDefault="00D32791" w:rsidP="00227537">
      <w:pPr>
        <w:spacing w:after="0"/>
        <w:rPr>
          <w:lang w:val="en-GB"/>
        </w:rPr>
      </w:pPr>
    </w:p>
    <w:p w:rsidR="00CC2D13" w:rsidRDefault="00CC2D13" w:rsidP="00227537">
      <w:pPr>
        <w:spacing w:after="0"/>
        <w:rPr>
          <w:lang w:val="en-GB"/>
        </w:rPr>
      </w:pPr>
    </w:p>
    <w:p w:rsidR="00CC2D13" w:rsidRPr="00CC2D13" w:rsidRDefault="00CC2D13" w:rsidP="00227537">
      <w:pPr>
        <w:spacing w:after="0"/>
        <w:rPr>
          <w:lang w:val="en-GB"/>
        </w:rPr>
      </w:pPr>
    </w:p>
    <w:p w:rsidR="00227537" w:rsidRPr="00227537" w:rsidRDefault="00227537" w:rsidP="00227537">
      <w:pPr>
        <w:spacing w:after="0"/>
        <w:rPr>
          <w:color w:val="FF0000"/>
          <w:lang w:val="en-GB"/>
        </w:rPr>
      </w:pPr>
    </w:p>
    <w:p w:rsidR="00334F6E" w:rsidRPr="00227537" w:rsidRDefault="00334F6E" w:rsidP="00F05A9B">
      <w:pPr>
        <w:spacing w:after="0" w:line="240" w:lineRule="auto"/>
        <w:jc w:val="both"/>
        <w:rPr>
          <w:lang w:val="en-GB"/>
        </w:rPr>
      </w:pPr>
    </w:p>
    <w:p w:rsidR="00A10BAA" w:rsidRPr="00227537" w:rsidRDefault="00A10BAA" w:rsidP="0006666C">
      <w:pPr>
        <w:spacing w:after="0" w:line="240" w:lineRule="auto"/>
      </w:pPr>
      <w:r w:rsidRPr="00227537">
        <w:t xml:space="preserve"> </w:t>
      </w:r>
    </w:p>
    <w:p w:rsidR="0006666C" w:rsidRPr="00227537" w:rsidRDefault="0006666C" w:rsidP="0006666C">
      <w:pPr>
        <w:spacing w:after="0"/>
      </w:pPr>
    </w:p>
    <w:sectPr w:rsidR="0006666C" w:rsidRPr="0022753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E1E" w:rsidRDefault="00056E1E" w:rsidP="00602FF7">
      <w:pPr>
        <w:spacing w:after="0" w:line="240" w:lineRule="auto"/>
      </w:pPr>
      <w:r>
        <w:separator/>
      </w:r>
    </w:p>
  </w:endnote>
  <w:endnote w:type="continuationSeparator" w:id="0">
    <w:p w:rsidR="00056E1E" w:rsidRDefault="00056E1E" w:rsidP="0060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E1E" w:rsidRDefault="00056E1E" w:rsidP="00602FF7">
      <w:pPr>
        <w:spacing w:after="0" w:line="240" w:lineRule="auto"/>
      </w:pPr>
      <w:r>
        <w:separator/>
      </w:r>
    </w:p>
  </w:footnote>
  <w:footnote w:type="continuationSeparator" w:id="0">
    <w:p w:rsidR="00056E1E" w:rsidRDefault="00056E1E" w:rsidP="00602FF7">
      <w:pPr>
        <w:spacing w:after="0" w:line="240" w:lineRule="auto"/>
      </w:pPr>
      <w:r>
        <w:continuationSeparator/>
      </w:r>
    </w:p>
  </w:footnote>
  <w:footnote w:id="1">
    <w:p w:rsidR="00CC2D13" w:rsidRPr="00CC2D13" w:rsidRDefault="00CC2D13" w:rsidP="00D32791">
      <w:pPr>
        <w:pStyle w:val="FootnoteText"/>
        <w:ind w:left="142" w:hanging="142"/>
        <w:jc w:val="both"/>
      </w:pPr>
      <w:r>
        <w:rPr>
          <w:rStyle w:val="FootnoteReference"/>
        </w:rPr>
        <w:footnoteRef/>
      </w:r>
      <w:r>
        <w:t xml:space="preserve"> </w:t>
      </w:r>
      <w:r w:rsidR="00D32791">
        <w:t xml:space="preserve">Following is breakdown of the votes by quoted regions and cities: </w:t>
      </w:r>
      <w:r>
        <w:t xml:space="preserve"> East (56,5% Leave); Yorkshire &amp; The Humber (57.7% Leave) South East (51.8% Leave); East Midlands (58.8% Leave); West Midlands (59.3% Leave); Wales (52.5% Leave); Scotland (62% Remain); Northern Ireland (55.8% Remain); London (59.9% Remain); Manchester (60.4% Remain) and Liverpool (</w:t>
      </w:r>
      <w:r w:rsidR="00D32791">
        <w:t>58.2% Remain</w:t>
      </w:r>
      <w:r>
        <w:t>)</w:t>
      </w:r>
      <w:r w:rsidR="00D32791">
        <w:t>.</w:t>
      </w:r>
    </w:p>
  </w:footnote>
  <w:footnote w:id="2">
    <w:p w:rsidR="00602FF7" w:rsidRPr="00CC2D13" w:rsidRDefault="00602FF7" w:rsidP="00D32791">
      <w:pPr>
        <w:pStyle w:val="FootnoteText"/>
        <w:ind w:left="142" w:hanging="142"/>
        <w:jc w:val="both"/>
      </w:pPr>
      <w:r w:rsidRPr="00CC2D13">
        <w:rPr>
          <w:rStyle w:val="FootnoteReference"/>
        </w:rPr>
        <w:footnoteRef/>
      </w:r>
      <w:r w:rsidRPr="00CC2D13">
        <w:t xml:space="preserve"> </w:t>
      </w:r>
      <w:r w:rsidR="001127B8" w:rsidRPr="00CC2D13">
        <w:t xml:space="preserve">The letter “Trade union members should vote to stay in the EU” was signed by </w:t>
      </w:r>
      <w:r w:rsidRPr="00CC2D13">
        <w:t xml:space="preserve">Len </w:t>
      </w:r>
      <w:proofErr w:type="spellStart"/>
      <w:r w:rsidRPr="00CC2D13">
        <w:t>McCluskey</w:t>
      </w:r>
      <w:proofErr w:type="spellEnd"/>
      <w:r w:rsidRPr="00CC2D13">
        <w:t xml:space="preserve"> </w:t>
      </w:r>
      <w:r w:rsidR="001127B8" w:rsidRPr="00CC2D13">
        <w:t>(</w:t>
      </w:r>
      <w:r w:rsidRPr="00CC2D13">
        <w:t>Unite</w:t>
      </w:r>
      <w:r w:rsidR="001127B8" w:rsidRPr="00CC2D13">
        <w:t>)</w:t>
      </w:r>
      <w:r w:rsidRPr="00CC2D13">
        <w:t xml:space="preserve">, Dave Prentis </w:t>
      </w:r>
      <w:r w:rsidR="001127B8" w:rsidRPr="00CC2D13">
        <w:t>(</w:t>
      </w:r>
      <w:r w:rsidRPr="00CC2D13">
        <w:t>Unison</w:t>
      </w:r>
      <w:r w:rsidR="001127B8" w:rsidRPr="00CC2D13">
        <w:t>)</w:t>
      </w:r>
      <w:r w:rsidRPr="00CC2D13">
        <w:t xml:space="preserve">, Tim </w:t>
      </w:r>
      <w:proofErr w:type="spellStart"/>
      <w:r w:rsidRPr="00CC2D13">
        <w:t>Roache</w:t>
      </w:r>
      <w:proofErr w:type="spellEnd"/>
      <w:r w:rsidRPr="00CC2D13">
        <w:t xml:space="preserve"> </w:t>
      </w:r>
      <w:r w:rsidR="001127B8" w:rsidRPr="00CC2D13">
        <w:t>(</w:t>
      </w:r>
      <w:r w:rsidRPr="00CC2D13">
        <w:t>GMB</w:t>
      </w:r>
      <w:r w:rsidR="001127B8" w:rsidRPr="00CC2D13">
        <w:t>)</w:t>
      </w:r>
      <w:r w:rsidRPr="00CC2D13">
        <w:t xml:space="preserve">, Manuel Cortes </w:t>
      </w:r>
      <w:r w:rsidR="001127B8" w:rsidRPr="00CC2D13">
        <w:t>(</w:t>
      </w:r>
      <w:r w:rsidRPr="00CC2D13">
        <w:t>TSSA</w:t>
      </w:r>
      <w:r w:rsidR="001127B8" w:rsidRPr="00CC2D13">
        <w:t>)</w:t>
      </w:r>
      <w:r w:rsidRPr="00CC2D13">
        <w:t xml:space="preserve">, John Smith </w:t>
      </w:r>
      <w:r w:rsidR="001127B8" w:rsidRPr="00CC2D13">
        <w:t>(</w:t>
      </w:r>
      <w:r w:rsidRPr="00CC2D13">
        <w:t>Musicians’ Union</w:t>
      </w:r>
      <w:r w:rsidR="001127B8" w:rsidRPr="00CC2D13">
        <w:t>)</w:t>
      </w:r>
      <w:r w:rsidRPr="00CC2D13">
        <w:t xml:space="preserve">, Dave Ward </w:t>
      </w:r>
      <w:r w:rsidR="001127B8" w:rsidRPr="00CC2D13">
        <w:t>(</w:t>
      </w:r>
      <w:r w:rsidRPr="00CC2D13">
        <w:t>CWU</w:t>
      </w:r>
      <w:r w:rsidR="001127B8" w:rsidRPr="00CC2D13">
        <w:t>)</w:t>
      </w:r>
      <w:r w:rsidRPr="00CC2D13">
        <w:t xml:space="preserve">, Matt Wrack </w:t>
      </w:r>
      <w:r w:rsidR="001127B8" w:rsidRPr="00CC2D13">
        <w:t>(</w:t>
      </w:r>
      <w:r w:rsidRPr="00CC2D13">
        <w:t>FBU</w:t>
      </w:r>
      <w:r w:rsidR="001127B8" w:rsidRPr="00CC2D13">
        <w:t>)</w:t>
      </w:r>
      <w:r w:rsidRPr="00CC2D13">
        <w:t xml:space="preserve">, John </w:t>
      </w:r>
      <w:proofErr w:type="spellStart"/>
      <w:r w:rsidRPr="00CC2D13">
        <w:t>Hannett</w:t>
      </w:r>
      <w:proofErr w:type="spellEnd"/>
      <w:r w:rsidRPr="00CC2D13">
        <w:t xml:space="preserve"> </w:t>
      </w:r>
      <w:r w:rsidR="001127B8" w:rsidRPr="00CC2D13">
        <w:t>(</w:t>
      </w:r>
      <w:r w:rsidRPr="00CC2D13">
        <w:t>USDAW</w:t>
      </w:r>
      <w:r w:rsidR="001127B8" w:rsidRPr="00CC2D13">
        <w:t>)</w:t>
      </w:r>
      <w:r w:rsidRPr="00CC2D13">
        <w:t xml:space="preserve">, Gerry Morrissey </w:t>
      </w:r>
      <w:r w:rsidR="001127B8" w:rsidRPr="00CC2D13">
        <w:t>(</w:t>
      </w:r>
      <w:proofErr w:type="spellStart"/>
      <w:r w:rsidRPr="00CC2D13">
        <w:t>Bectu</w:t>
      </w:r>
      <w:proofErr w:type="spellEnd"/>
      <w:r w:rsidR="001127B8" w:rsidRPr="00CC2D13">
        <w:t>)</w:t>
      </w:r>
      <w:r w:rsidRPr="00CC2D13">
        <w:t xml:space="preserve">, Roy </w:t>
      </w:r>
      <w:proofErr w:type="spellStart"/>
      <w:r w:rsidRPr="00CC2D13">
        <w:t>Rickhuss</w:t>
      </w:r>
      <w:proofErr w:type="spellEnd"/>
      <w:r w:rsidRPr="00CC2D13">
        <w:t xml:space="preserve"> </w:t>
      </w:r>
      <w:r w:rsidR="001127B8" w:rsidRPr="00CC2D13">
        <w:t>(</w:t>
      </w:r>
      <w:r w:rsidRPr="00CC2D13">
        <w:t>Community</w:t>
      </w:r>
      <w:r w:rsidR="001127B8" w:rsidRPr="00CC2D13">
        <w:t xml:space="preserve">) and published in </w:t>
      </w:r>
      <w:r w:rsidR="001127B8" w:rsidRPr="00CC2D13">
        <w:rPr>
          <w:i/>
        </w:rPr>
        <w:t>The Guardian</w:t>
      </w:r>
      <w:r w:rsidR="001127B8" w:rsidRPr="00CC2D13">
        <w:t xml:space="preserve"> on June 6, 2016.</w:t>
      </w:r>
    </w:p>
  </w:footnote>
  <w:footnote w:id="3">
    <w:p w:rsidR="00227537" w:rsidRDefault="00227537" w:rsidP="00D32791">
      <w:pPr>
        <w:pStyle w:val="FootnoteText"/>
        <w:ind w:left="142" w:hanging="142"/>
        <w:jc w:val="both"/>
      </w:pPr>
      <w:r w:rsidRPr="00CC2D13">
        <w:rPr>
          <w:rStyle w:val="FootnoteReference"/>
        </w:rPr>
        <w:footnoteRef/>
      </w:r>
      <w:r w:rsidRPr="00CC2D13">
        <w:t xml:space="preserve"> These three regions are the only regions in the United Kington with a trade union density superior to </w:t>
      </w:r>
      <w:r w:rsidR="002C5502" w:rsidRPr="00CC2D13">
        <w:t>30% in 2015. For the whole United Kingdom, the proportion of employees who are trade union members in 2015 is 24.7%.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20E2E"/>
    <w:multiLevelType w:val="hybridMultilevel"/>
    <w:tmpl w:val="45FC62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CB"/>
    <w:rsid w:val="00056E1E"/>
    <w:rsid w:val="0006666C"/>
    <w:rsid w:val="00074E6C"/>
    <w:rsid w:val="001127B8"/>
    <w:rsid w:val="001B33DB"/>
    <w:rsid w:val="002108CB"/>
    <w:rsid w:val="00227537"/>
    <w:rsid w:val="00270228"/>
    <w:rsid w:val="00280936"/>
    <w:rsid w:val="002913CA"/>
    <w:rsid w:val="002C5502"/>
    <w:rsid w:val="003045D1"/>
    <w:rsid w:val="00334F6E"/>
    <w:rsid w:val="0037762A"/>
    <w:rsid w:val="003A3698"/>
    <w:rsid w:val="004120E9"/>
    <w:rsid w:val="00490781"/>
    <w:rsid w:val="00502C0C"/>
    <w:rsid w:val="00602FF7"/>
    <w:rsid w:val="0064336D"/>
    <w:rsid w:val="00674AA9"/>
    <w:rsid w:val="006D29F7"/>
    <w:rsid w:val="006F69DB"/>
    <w:rsid w:val="00851D16"/>
    <w:rsid w:val="008B698A"/>
    <w:rsid w:val="008D7633"/>
    <w:rsid w:val="009F47F1"/>
    <w:rsid w:val="00A10BAA"/>
    <w:rsid w:val="00A26F2A"/>
    <w:rsid w:val="00B93366"/>
    <w:rsid w:val="00BC3683"/>
    <w:rsid w:val="00BF725A"/>
    <w:rsid w:val="00C05FC0"/>
    <w:rsid w:val="00C82352"/>
    <w:rsid w:val="00C8267D"/>
    <w:rsid w:val="00CB486C"/>
    <w:rsid w:val="00CC2D13"/>
    <w:rsid w:val="00CF5106"/>
    <w:rsid w:val="00CF74FA"/>
    <w:rsid w:val="00D30D87"/>
    <w:rsid w:val="00D32791"/>
    <w:rsid w:val="00DC791A"/>
    <w:rsid w:val="00DD0C58"/>
    <w:rsid w:val="00E17179"/>
    <w:rsid w:val="00E24FD7"/>
    <w:rsid w:val="00E575B2"/>
    <w:rsid w:val="00ED172F"/>
    <w:rsid w:val="00F05A9B"/>
    <w:rsid w:val="00F65562"/>
    <w:rsid w:val="00F758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A939E-4465-4EC3-8EA6-2BA15A16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0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8CB"/>
    <w:pPr>
      <w:ind w:left="720"/>
      <w:contextualSpacing/>
    </w:pPr>
  </w:style>
  <w:style w:type="paragraph" w:styleId="FootnoteText">
    <w:name w:val="footnote text"/>
    <w:basedOn w:val="Normal"/>
    <w:link w:val="FootnoteTextChar"/>
    <w:uiPriority w:val="99"/>
    <w:semiHidden/>
    <w:unhideWhenUsed/>
    <w:rsid w:val="00602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FF7"/>
    <w:rPr>
      <w:sz w:val="20"/>
      <w:szCs w:val="20"/>
    </w:rPr>
  </w:style>
  <w:style w:type="character" w:styleId="FootnoteReference">
    <w:name w:val="footnote reference"/>
    <w:basedOn w:val="DefaultParagraphFont"/>
    <w:uiPriority w:val="99"/>
    <w:semiHidden/>
    <w:unhideWhenUsed/>
    <w:rsid w:val="00602FF7"/>
    <w:rPr>
      <w:vertAlign w:val="superscript"/>
    </w:rPr>
  </w:style>
  <w:style w:type="character" w:styleId="Hyperlink">
    <w:name w:val="Hyperlink"/>
    <w:basedOn w:val="DefaultParagraphFont"/>
    <w:uiPriority w:val="99"/>
    <w:unhideWhenUsed/>
    <w:rsid w:val="00CC2D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uk-politics-3661602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guardian.com/politics/ng-interactive/2016/jun/23/eu-referendum-live-results-and-analys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4B058-C80B-4ADC-801D-1E5C664EE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GoC / GdC</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Bernier Arcand, Philippe [NC]</dc:creator>
  <cp:lastModifiedBy>Sarah King</cp:lastModifiedBy>
  <cp:revision>2</cp:revision>
  <cp:lastPrinted>2016-07-11T18:32:00Z</cp:lastPrinted>
  <dcterms:created xsi:type="dcterms:W3CDTF">2016-07-26T12:48:00Z</dcterms:created>
  <dcterms:modified xsi:type="dcterms:W3CDTF">2016-07-26T12:48:00Z</dcterms:modified>
</cp:coreProperties>
</file>