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53471" w14:textId="2589788E" w:rsidR="00AC3100" w:rsidRPr="00C422AA" w:rsidRDefault="00AC3100" w:rsidP="00861D27">
      <w:pPr>
        <w:spacing w:line="276" w:lineRule="auto"/>
        <w:rPr>
          <w:rFonts w:ascii="Arial Narrow" w:hAnsi="Arial Narrow"/>
          <w:b/>
        </w:rPr>
      </w:pPr>
      <w:r w:rsidRPr="00C422AA">
        <w:rPr>
          <w:rFonts w:ascii="Arial Narrow" w:hAnsi="Arial Narrow"/>
          <w:b/>
          <w:lang w:val="da-DK"/>
        </w:rPr>
        <w:t>Bre</w:t>
      </w:r>
      <w:r w:rsidRPr="00C422AA">
        <w:rPr>
          <w:rFonts w:ascii="Arial Narrow" w:hAnsi="Arial Narrow"/>
          <w:b/>
        </w:rPr>
        <w:t>xit</w:t>
      </w:r>
      <w:r w:rsidR="00284990" w:rsidRPr="00C422AA">
        <w:rPr>
          <w:rFonts w:ascii="Arial Narrow" w:hAnsi="Arial Narrow"/>
          <w:b/>
        </w:rPr>
        <w:t xml:space="preserve">, the Leave campaign, immigration </w:t>
      </w:r>
      <w:r w:rsidRPr="00C422AA">
        <w:rPr>
          <w:rFonts w:ascii="Arial Narrow" w:hAnsi="Arial Narrow"/>
          <w:b/>
        </w:rPr>
        <w:t xml:space="preserve">and </w:t>
      </w:r>
      <w:r w:rsidR="00902DB4" w:rsidRPr="00C422AA">
        <w:rPr>
          <w:rFonts w:ascii="Arial Narrow" w:hAnsi="Arial Narrow"/>
          <w:b/>
        </w:rPr>
        <w:t>processes of ideational change</w:t>
      </w:r>
    </w:p>
    <w:p w14:paraId="7C598852" w14:textId="77777777" w:rsidR="00AC3100" w:rsidRPr="00C422AA" w:rsidRDefault="00AC3100" w:rsidP="00861D27">
      <w:pPr>
        <w:spacing w:line="276" w:lineRule="auto"/>
        <w:rPr>
          <w:rFonts w:ascii="Arial Narrow" w:hAnsi="Arial Narrow"/>
        </w:rPr>
      </w:pPr>
    </w:p>
    <w:p w14:paraId="6CEFC747" w14:textId="7A6E4C8E" w:rsidR="00224EE5" w:rsidRPr="00C422AA" w:rsidRDefault="00C422AA" w:rsidP="00861D27">
      <w:pPr>
        <w:spacing w:line="276" w:lineRule="auto"/>
        <w:rPr>
          <w:rFonts w:ascii="Arial Narrow" w:hAnsi="Arial Narrow" w:cs="Tahoma"/>
          <w:lang w:val="en-US"/>
        </w:rPr>
      </w:pPr>
      <w:bookmarkStart w:id="0" w:name="_GoBack"/>
      <w:r w:rsidRPr="00C422AA">
        <w:rPr>
          <w:rFonts w:ascii="Arial Narrow" w:hAnsi="Arial Narrow" w:cs="Tahoma"/>
          <w:lang w:val="en-US"/>
        </w:rPr>
        <w:t>Edward Ashbee</w:t>
      </w:r>
      <w:bookmarkEnd w:id="0"/>
      <w:r w:rsidRPr="00C422AA">
        <w:rPr>
          <w:rFonts w:ascii="Arial Narrow" w:hAnsi="Arial Narrow" w:cs="Tahoma"/>
          <w:lang w:val="en-US"/>
        </w:rPr>
        <w:t xml:space="preserve">, Copenhagen Business School, </w:t>
      </w:r>
      <w:hyperlink r:id="rId7" w:history="1">
        <w:r w:rsidRPr="00C422AA">
          <w:rPr>
            <w:rStyle w:val="Hyperlink"/>
            <w:rFonts w:ascii="Arial Narrow" w:hAnsi="Arial Narrow" w:cs="Tahoma"/>
            <w:lang w:val="en-US"/>
          </w:rPr>
          <w:t>ea.dbp@cbs.dk</w:t>
        </w:r>
      </w:hyperlink>
      <w:r w:rsidRPr="00C422AA">
        <w:rPr>
          <w:rFonts w:ascii="Arial Narrow" w:hAnsi="Arial Narrow" w:cs="Tahoma"/>
          <w:lang w:val="en-US"/>
        </w:rPr>
        <w:t xml:space="preserve">. </w:t>
      </w:r>
    </w:p>
    <w:p w14:paraId="7B0FCB0E" w14:textId="77777777" w:rsidR="00224EE5" w:rsidRPr="00C422AA" w:rsidRDefault="00224EE5" w:rsidP="00861D27">
      <w:pPr>
        <w:spacing w:line="276" w:lineRule="auto"/>
        <w:rPr>
          <w:rFonts w:ascii="Arial Narrow" w:hAnsi="Arial Narrow" w:cs="Tahoma"/>
          <w:lang w:val="en-US"/>
        </w:rPr>
      </w:pPr>
    </w:p>
    <w:p w14:paraId="2A387BD1" w14:textId="45BCE7A7" w:rsidR="00081BCC" w:rsidRPr="00C422AA" w:rsidRDefault="00377CE1" w:rsidP="00861D27">
      <w:pPr>
        <w:spacing w:line="276" w:lineRule="auto"/>
        <w:rPr>
          <w:rFonts w:ascii="Arial Narrow" w:hAnsi="Arial Narrow"/>
          <w:i/>
        </w:rPr>
      </w:pPr>
      <w:r w:rsidRPr="00C422AA">
        <w:rPr>
          <w:rFonts w:ascii="Arial Narrow" w:hAnsi="Arial Narrow"/>
          <w:i/>
        </w:rPr>
        <w:t xml:space="preserve">This </w:t>
      </w:r>
      <w:r w:rsidR="000F19DF" w:rsidRPr="00C422AA">
        <w:rPr>
          <w:rFonts w:ascii="Arial Narrow" w:hAnsi="Arial Narrow"/>
          <w:i/>
        </w:rPr>
        <w:t>contribution</w:t>
      </w:r>
      <w:r w:rsidRPr="00C422AA">
        <w:rPr>
          <w:rFonts w:ascii="Arial Narrow" w:hAnsi="Arial Narrow"/>
          <w:i/>
        </w:rPr>
        <w:t xml:space="preserve"> </w:t>
      </w:r>
      <w:r w:rsidR="006B07E2" w:rsidRPr="00C422AA">
        <w:rPr>
          <w:rFonts w:ascii="Arial Narrow" w:hAnsi="Arial Narrow"/>
          <w:i/>
        </w:rPr>
        <w:t>argues that the vote to leave the EU was in large part a function of the immigration issue</w:t>
      </w:r>
      <w:r w:rsidR="00CC79E5" w:rsidRPr="00C422AA">
        <w:rPr>
          <w:rFonts w:ascii="Arial Narrow" w:hAnsi="Arial Narrow"/>
          <w:i/>
        </w:rPr>
        <w:t>.</w:t>
      </w:r>
      <w:r w:rsidR="006B07E2" w:rsidRPr="00C422AA">
        <w:rPr>
          <w:rFonts w:ascii="Arial Narrow" w:hAnsi="Arial Narrow"/>
          <w:i/>
        </w:rPr>
        <w:t xml:space="preserve"> </w:t>
      </w:r>
      <w:r w:rsidR="00CC79E5" w:rsidRPr="00C422AA">
        <w:rPr>
          <w:rFonts w:ascii="Arial Narrow" w:hAnsi="Arial Narrow"/>
          <w:i/>
        </w:rPr>
        <w:t xml:space="preserve">It </w:t>
      </w:r>
      <w:r w:rsidR="00D40A80" w:rsidRPr="00C422AA">
        <w:rPr>
          <w:rFonts w:ascii="Arial Narrow" w:hAnsi="Arial Narrow"/>
          <w:i/>
        </w:rPr>
        <w:t>considers</w:t>
      </w:r>
      <w:r w:rsidR="00081BCC" w:rsidRPr="00C422AA">
        <w:rPr>
          <w:rFonts w:ascii="Arial Narrow" w:hAnsi="Arial Narrow"/>
          <w:i/>
        </w:rPr>
        <w:t xml:space="preserve"> </w:t>
      </w:r>
      <w:r w:rsidR="00CC79E5" w:rsidRPr="00C422AA">
        <w:rPr>
          <w:rFonts w:ascii="Arial Narrow" w:hAnsi="Arial Narrow"/>
          <w:i/>
        </w:rPr>
        <w:t xml:space="preserve">the </w:t>
      </w:r>
      <w:r w:rsidR="00081BCC" w:rsidRPr="00C422AA">
        <w:rPr>
          <w:rFonts w:ascii="Arial Narrow" w:hAnsi="Arial Narrow"/>
          <w:i/>
        </w:rPr>
        <w:t xml:space="preserve">processes </w:t>
      </w:r>
      <w:r w:rsidR="006371A7" w:rsidRPr="00C422AA">
        <w:rPr>
          <w:rFonts w:ascii="Arial Narrow" w:hAnsi="Arial Narrow"/>
          <w:i/>
        </w:rPr>
        <w:t xml:space="preserve">by which immigration came to the fore and suggests </w:t>
      </w:r>
      <w:r w:rsidR="00636252" w:rsidRPr="00C422AA">
        <w:rPr>
          <w:rFonts w:ascii="Arial Narrow" w:hAnsi="Arial Narrow"/>
          <w:i/>
        </w:rPr>
        <w:t xml:space="preserve">that the </w:t>
      </w:r>
      <w:r w:rsidR="00081BCC" w:rsidRPr="00C422AA">
        <w:rPr>
          <w:rFonts w:ascii="Arial Narrow" w:hAnsi="Arial Narrow"/>
          <w:i/>
        </w:rPr>
        <w:t xml:space="preserve">ideational </w:t>
      </w:r>
      <w:r w:rsidR="00636252" w:rsidRPr="00C422AA">
        <w:rPr>
          <w:rFonts w:ascii="Arial Narrow" w:hAnsi="Arial Narrow"/>
          <w:i/>
        </w:rPr>
        <w:t>shifts that took place and the consequences that will probably follow</w:t>
      </w:r>
      <w:r w:rsidR="00C11974" w:rsidRPr="00C422AA">
        <w:rPr>
          <w:rFonts w:ascii="Arial Narrow" w:hAnsi="Arial Narrow"/>
          <w:i/>
        </w:rPr>
        <w:t xml:space="preserve"> from these</w:t>
      </w:r>
      <w:r w:rsidR="00636252" w:rsidRPr="00C422AA">
        <w:rPr>
          <w:rFonts w:ascii="Arial Narrow" w:hAnsi="Arial Narrow"/>
          <w:i/>
        </w:rPr>
        <w:t xml:space="preserve"> can be understood </w:t>
      </w:r>
      <w:r w:rsidR="005338F7" w:rsidRPr="00C422AA">
        <w:rPr>
          <w:rFonts w:ascii="Arial Narrow" w:hAnsi="Arial Narrow"/>
          <w:i/>
        </w:rPr>
        <w:t xml:space="preserve">in </w:t>
      </w:r>
      <w:r w:rsidR="0087534E" w:rsidRPr="00C422AA">
        <w:rPr>
          <w:rFonts w:ascii="Arial Narrow" w:hAnsi="Arial Narrow"/>
          <w:i/>
        </w:rPr>
        <w:t xml:space="preserve">terms of reactive sequences. </w:t>
      </w:r>
    </w:p>
    <w:p w14:paraId="33C74FDF" w14:textId="77777777" w:rsidR="00081BCC" w:rsidRPr="00C422AA" w:rsidRDefault="00081BCC" w:rsidP="00861D27">
      <w:pPr>
        <w:spacing w:line="276" w:lineRule="auto"/>
        <w:rPr>
          <w:rFonts w:ascii="Arial Narrow" w:hAnsi="Arial Narrow"/>
        </w:rPr>
      </w:pPr>
    </w:p>
    <w:p w14:paraId="11CFB79D" w14:textId="610EDD45" w:rsidR="00AC3100" w:rsidRPr="00861D27" w:rsidRDefault="00DD52B7" w:rsidP="00861D27">
      <w:pPr>
        <w:spacing w:line="276" w:lineRule="auto"/>
        <w:rPr>
          <w:rFonts w:ascii="Arial Narrow" w:hAnsi="Arial Narrow"/>
        </w:rPr>
      </w:pPr>
      <w:r w:rsidRPr="00861D27">
        <w:rPr>
          <w:rFonts w:ascii="Arial Narrow" w:hAnsi="Arial Narrow"/>
        </w:rPr>
        <w:t xml:space="preserve">David Cameron committed himself to </w:t>
      </w:r>
      <w:r w:rsidR="00B65453">
        <w:rPr>
          <w:rFonts w:ascii="Arial Narrow" w:hAnsi="Arial Narrow"/>
        </w:rPr>
        <w:t xml:space="preserve">holding </w:t>
      </w:r>
      <w:r w:rsidR="00F93B32" w:rsidRPr="00861D27">
        <w:rPr>
          <w:rFonts w:ascii="Arial Narrow" w:hAnsi="Arial Narrow"/>
        </w:rPr>
        <w:t xml:space="preserve">an </w:t>
      </w:r>
      <w:r w:rsidRPr="00861D27">
        <w:rPr>
          <w:rFonts w:ascii="Arial Narrow" w:hAnsi="Arial Narrow"/>
        </w:rPr>
        <w:t>EU referendum</w:t>
      </w:r>
      <w:r w:rsidR="00B84C64">
        <w:rPr>
          <w:rFonts w:ascii="Arial Narrow" w:hAnsi="Arial Narrow"/>
        </w:rPr>
        <w:t xml:space="preserve"> </w:t>
      </w:r>
      <w:r w:rsidR="0098039D">
        <w:rPr>
          <w:rFonts w:ascii="Arial Narrow" w:hAnsi="Arial Narrow"/>
        </w:rPr>
        <w:t xml:space="preserve">in January 2013. At </w:t>
      </w:r>
      <w:r w:rsidR="00B84C64">
        <w:rPr>
          <w:rFonts w:ascii="Arial Narrow" w:hAnsi="Arial Narrow"/>
        </w:rPr>
        <w:t xml:space="preserve">that point </w:t>
      </w:r>
      <w:r w:rsidR="00980994">
        <w:rPr>
          <w:rFonts w:ascii="Arial Narrow" w:hAnsi="Arial Narrow"/>
        </w:rPr>
        <w:t xml:space="preserve">the pledge </w:t>
      </w:r>
      <w:r w:rsidR="00B84C64">
        <w:rPr>
          <w:rFonts w:ascii="Arial Narrow" w:hAnsi="Arial Narrow"/>
        </w:rPr>
        <w:t>was dependent</w:t>
      </w:r>
      <w:r w:rsidR="00C11974">
        <w:rPr>
          <w:rFonts w:ascii="Arial Narrow" w:hAnsi="Arial Narrow"/>
        </w:rPr>
        <w:t xml:space="preserve"> upon the seemingly unlikely </w:t>
      </w:r>
      <w:r w:rsidR="00B84C64">
        <w:rPr>
          <w:rFonts w:ascii="Arial Narrow" w:hAnsi="Arial Narrow"/>
        </w:rPr>
        <w:t xml:space="preserve">prospect of the Conservatives winning an </w:t>
      </w:r>
      <w:r w:rsidR="00C070F2">
        <w:rPr>
          <w:rFonts w:ascii="Arial Narrow" w:hAnsi="Arial Narrow"/>
        </w:rPr>
        <w:t xml:space="preserve">overall House of Commons </w:t>
      </w:r>
      <w:r w:rsidR="0098039D">
        <w:rPr>
          <w:rFonts w:ascii="Arial Narrow" w:hAnsi="Arial Narrow"/>
        </w:rPr>
        <w:t>majority</w:t>
      </w:r>
      <w:r w:rsidR="00980994">
        <w:rPr>
          <w:rFonts w:ascii="Arial Narrow" w:hAnsi="Arial Narrow"/>
        </w:rPr>
        <w:t xml:space="preserve"> at the 2015 general election. </w:t>
      </w:r>
      <w:r w:rsidR="0015116C">
        <w:rPr>
          <w:rFonts w:ascii="Arial Narrow" w:hAnsi="Arial Narrow"/>
        </w:rPr>
        <w:t xml:space="preserve">Cameron’s move </w:t>
      </w:r>
      <w:r w:rsidR="00C17BA9" w:rsidRPr="00861D27">
        <w:rPr>
          <w:rFonts w:ascii="Arial Narrow" w:hAnsi="Arial Narrow"/>
        </w:rPr>
        <w:t xml:space="preserve">not only </w:t>
      </w:r>
      <w:r w:rsidR="00F93B32" w:rsidRPr="00861D27">
        <w:rPr>
          <w:rFonts w:ascii="Arial Narrow" w:hAnsi="Arial Narrow"/>
        </w:rPr>
        <w:t xml:space="preserve">reflected </w:t>
      </w:r>
      <w:r w:rsidR="00B65453">
        <w:rPr>
          <w:rFonts w:ascii="Arial Narrow" w:hAnsi="Arial Narrow"/>
        </w:rPr>
        <w:t xml:space="preserve">very longstanding stresses </w:t>
      </w:r>
      <w:r w:rsidR="007E6868" w:rsidRPr="00861D27">
        <w:rPr>
          <w:rFonts w:ascii="Arial Narrow" w:hAnsi="Arial Narrow"/>
        </w:rPr>
        <w:t>within the party about Bri</w:t>
      </w:r>
      <w:r w:rsidR="00980994">
        <w:rPr>
          <w:rFonts w:ascii="Arial Narrow" w:hAnsi="Arial Narrow"/>
        </w:rPr>
        <w:t xml:space="preserve">tain’s membership of the EU but </w:t>
      </w:r>
      <w:r w:rsidR="007E6868" w:rsidRPr="00861D27">
        <w:rPr>
          <w:rFonts w:ascii="Arial Narrow" w:hAnsi="Arial Narrow"/>
        </w:rPr>
        <w:t>was al</w:t>
      </w:r>
      <w:r w:rsidR="00DF2A67" w:rsidRPr="00861D27">
        <w:rPr>
          <w:rFonts w:ascii="Arial Narrow" w:hAnsi="Arial Narrow"/>
        </w:rPr>
        <w:t xml:space="preserve">so shaped by </w:t>
      </w:r>
      <w:r w:rsidR="0015458C" w:rsidRPr="00861D27">
        <w:rPr>
          <w:rFonts w:ascii="Arial Narrow" w:hAnsi="Arial Narrow"/>
        </w:rPr>
        <w:t xml:space="preserve">much more proximate </w:t>
      </w:r>
      <w:r w:rsidR="00DF2A67" w:rsidRPr="00861D27">
        <w:rPr>
          <w:rFonts w:ascii="Arial Narrow" w:hAnsi="Arial Narrow"/>
        </w:rPr>
        <w:t>fears</w:t>
      </w:r>
      <w:r w:rsidR="00D7312D" w:rsidRPr="00861D27">
        <w:rPr>
          <w:rFonts w:ascii="Arial Narrow" w:hAnsi="Arial Narrow"/>
        </w:rPr>
        <w:t xml:space="preserve"> about UKIP’s electoral potential as well </w:t>
      </w:r>
      <w:r w:rsidR="006A4202">
        <w:rPr>
          <w:rFonts w:ascii="Arial Narrow" w:hAnsi="Arial Narrow"/>
        </w:rPr>
        <w:t xml:space="preserve">as </w:t>
      </w:r>
      <w:r w:rsidR="00B65453">
        <w:rPr>
          <w:rFonts w:ascii="Arial Narrow" w:hAnsi="Arial Narrow"/>
        </w:rPr>
        <w:t xml:space="preserve">widespread </w:t>
      </w:r>
      <w:r w:rsidR="00731FAD" w:rsidRPr="00861D27">
        <w:rPr>
          <w:rFonts w:ascii="Arial Narrow" w:hAnsi="Arial Narrow"/>
        </w:rPr>
        <w:t xml:space="preserve">discontent </w:t>
      </w:r>
      <w:r w:rsidR="004531E1" w:rsidRPr="00861D27">
        <w:rPr>
          <w:rFonts w:ascii="Arial Narrow" w:hAnsi="Arial Narrow"/>
        </w:rPr>
        <w:t xml:space="preserve">on the </w:t>
      </w:r>
      <w:r w:rsidR="00C17BA9" w:rsidRPr="00861D27">
        <w:rPr>
          <w:rFonts w:ascii="Arial Narrow" w:hAnsi="Arial Narrow"/>
        </w:rPr>
        <w:t xml:space="preserve">party’s </w:t>
      </w:r>
      <w:r w:rsidR="004531E1" w:rsidRPr="00861D27">
        <w:rPr>
          <w:rFonts w:ascii="Arial Narrow" w:hAnsi="Arial Narrow"/>
        </w:rPr>
        <w:t>backbenche</w:t>
      </w:r>
      <w:r w:rsidR="00C17BA9" w:rsidRPr="00861D27">
        <w:rPr>
          <w:rFonts w:ascii="Arial Narrow" w:hAnsi="Arial Narrow"/>
        </w:rPr>
        <w:t>s</w:t>
      </w:r>
      <w:r w:rsidR="004827FA" w:rsidRPr="00861D27">
        <w:rPr>
          <w:rFonts w:ascii="Arial Narrow" w:hAnsi="Arial Narrow"/>
        </w:rPr>
        <w:t>.</w:t>
      </w:r>
      <w:r w:rsidR="00085DF8" w:rsidRPr="00861D27">
        <w:rPr>
          <w:rFonts w:ascii="Arial Narrow" w:hAnsi="Arial Narrow"/>
        </w:rPr>
        <w:t xml:space="preserve"> </w:t>
      </w:r>
      <w:r w:rsidR="0088252A" w:rsidRPr="00861D27">
        <w:rPr>
          <w:rFonts w:ascii="Arial Narrow" w:hAnsi="Arial Narrow"/>
        </w:rPr>
        <w:t>The 2010-2015</w:t>
      </w:r>
      <w:r w:rsidR="006B0B94" w:rsidRPr="00861D27">
        <w:rPr>
          <w:rFonts w:ascii="Arial Narrow" w:hAnsi="Arial Narrow"/>
        </w:rPr>
        <w:t xml:space="preserve"> Parliament </w:t>
      </w:r>
      <w:r w:rsidR="006A4202">
        <w:rPr>
          <w:rFonts w:ascii="Arial Narrow" w:hAnsi="Arial Narrow"/>
        </w:rPr>
        <w:t xml:space="preserve">was </w:t>
      </w:r>
      <w:r w:rsidR="006B0B94" w:rsidRPr="00861D27">
        <w:rPr>
          <w:rFonts w:ascii="Arial Narrow" w:hAnsi="Arial Narrow"/>
        </w:rPr>
        <w:t>justly labelled the most rebellious of the post-war era</w:t>
      </w:r>
      <w:r w:rsidR="00980994">
        <w:rPr>
          <w:rFonts w:ascii="Arial Narrow" w:hAnsi="Arial Narrow"/>
        </w:rPr>
        <w:t>.</w:t>
      </w:r>
      <w:r w:rsidR="006B0B94" w:rsidRPr="00861D27">
        <w:rPr>
          <w:rFonts w:ascii="Arial Narrow" w:hAnsi="Arial Narrow"/>
        </w:rPr>
        <w:t xml:space="preserve"> </w:t>
      </w:r>
      <w:r w:rsidR="006B0B94" w:rsidRPr="00861D27">
        <w:rPr>
          <w:rStyle w:val="FootnoteReference"/>
          <w:rFonts w:ascii="Arial Narrow" w:hAnsi="Arial Narrow"/>
        </w:rPr>
        <w:footnoteReference w:id="1"/>
      </w:r>
      <w:r w:rsidR="00816191" w:rsidRPr="00861D27">
        <w:rPr>
          <w:rFonts w:ascii="Arial Narrow" w:hAnsi="Arial Narrow"/>
        </w:rPr>
        <w:t xml:space="preserve"> </w:t>
      </w:r>
      <w:r w:rsidR="004827FA" w:rsidRPr="00861D27">
        <w:rPr>
          <w:rFonts w:ascii="Arial Narrow" w:hAnsi="Arial Narrow"/>
        </w:rPr>
        <w:t xml:space="preserve">This </w:t>
      </w:r>
      <w:r w:rsidR="00DF2A67" w:rsidRPr="00861D27">
        <w:rPr>
          <w:rFonts w:ascii="Arial Narrow" w:hAnsi="Arial Narrow"/>
        </w:rPr>
        <w:t xml:space="preserve">discontent </w:t>
      </w:r>
      <w:r w:rsidR="004827FA" w:rsidRPr="00861D27">
        <w:rPr>
          <w:rFonts w:ascii="Arial Narrow" w:hAnsi="Arial Narrow"/>
        </w:rPr>
        <w:t xml:space="preserve">stemmed </w:t>
      </w:r>
      <w:r w:rsidR="00D6626B" w:rsidRPr="00861D27">
        <w:rPr>
          <w:rFonts w:ascii="Arial Narrow" w:hAnsi="Arial Narrow"/>
        </w:rPr>
        <w:t xml:space="preserve">in part </w:t>
      </w:r>
      <w:r w:rsidR="004827FA" w:rsidRPr="00861D27">
        <w:rPr>
          <w:rFonts w:ascii="Arial Narrow" w:hAnsi="Arial Narrow"/>
        </w:rPr>
        <w:t xml:space="preserve">from the </w:t>
      </w:r>
      <w:r w:rsidR="00D7312D" w:rsidRPr="00861D27">
        <w:rPr>
          <w:rFonts w:ascii="Arial Narrow" w:hAnsi="Arial Narrow"/>
        </w:rPr>
        <w:t xml:space="preserve">policy compromises </w:t>
      </w:r>
      <w:r w:rsidR="00DF2A67" w:rsidRPr="00861D27">
        <w:rPr>
          <w:rFonts w:ascii="Arial Narrow" w:hAnsi="Arial Narrow"/>
        </w:rPr>
        <w:t xml:space="preserve">that coalition government required </w:t>
      </w:r>
      <w:r w:rsidR="008361D7" w:rsidRPr="00861D27">
        <w:rPr>
          <w:rFonts w:ascii="Arial Narrow" w:hAnsi="Arial Narrow"/>
        </w:rPr>
        <w:t xml:space="preserve">and </w:t>
      </w:r>
      <w:r w:rsidR="00C35610" w:rsidRPr="00861D27">
        <w:rPr>
          <w:rFonts w:ascii="Arial Narrow" w:hAnsi="Arial Narrow"/>
        </w:rPr>
        <w:t xml:space="preserve">more importantly the </w:t>
      </w:r>
      <w:r w:rsidR="00385A36" w:rsidRPr="00861D27">
        <w:rPr>
          <w:rFonts w:ascii="Arial Narrow" w:hAnsi="Arial Narrow"/>
        </w:rPr>
        <w:t xml:space="preserve">limiting of upward mobility into government because </w:t>
      </w:r>
      <w:r w:rsidR="00DC09EA">
        <w:rPr>
          <w:rFonts w:ascii="Arial Narrow" w:hAnsi="Arial Narrow"/>
        </w:rPr>
        <w:t>front-bench</w:t>
      </w:r>
      <w:r w:rsidR="00B65453">
        <w:rPr>
          <w:rFonts w:ascii="Arial Narrow" w:hAnsi="Arial Narrow"/>
        </w:rPr>
        <w:t xml:space="preserve"> </w:t>
      </w:r>
      <w:r w:rsidR="00385A36" w:rsidRPr="00861D27">
        <w:rPr>
          <w:rFonts w:ascii="Arial Narrow" w:hAnsi="Arial Narrow"/>
        </w:rPr>
        <w:t xml:space="preserve">places had to be given </w:t>
      </w:r>
      <w:r w:rsidR="008361D7" w:rsidRPr="00861D27">
        <w:rPr>
          <w:rFonts w:ascii="Arial Narrow" w:hAnsi="Arial Narrow"/>
        </w:rPr>
        <w:t>to Liberal Democrats.</w:t>
      </w:r>
      <w:r w:rsidR="00493160" w:rsidRPr="00861D27">
        <w:rPr>
          <w:rFonts w:ascii="Arial Narrow" w:hAnsi="Arial Narrow"/>
        </w:rPr>
        <w:t xml:space="preserve"> </w:t>
      </w:r>
      <w:r w:rsidR="000E1831" w:rsidRPr="00861D27">
        <w:rPr>
          <w:rFonts w:ascii="Arial Narrow" w:hAnsi="Arial Narrow"/>
        </w:rPr>
        <w:t xml:space="preserve">The pledge to hold the referendum may also </w:t>
      </w:r>
      <w:r w:rsidR="00D6626B" w:rsidRPr="00861D27">
        <w:rPr>
          <w:rFonts w:ascii="Arial Narrow" w:hAnsi="Arial Narrow"/>
        </w:rPr>
        <w:t xml:space="preserve">been influenced by David Cameron’s seemingly firm </w:t>
      </w:r>
      <w:r w:rsidR="00B65453">
        <w:rPr>
          <w:rFonts w:ascii="Arial Narrow" w:hAnsi="Arial Narrow"/>
        </w:rPr>
        <w:t xml:space="preserve">personal </w:t>
      </w:r>
      <w:r w:rsidR="00D6626B" w:rsidRPr="00861D27">
        <w:rPr>
          <w:rFonts w:ascii="Arial Narrow" w:hAnsi="Arial Narrow"/>
        </w:rPr>
        <w:t>belief that</w:t>
      </w:r>
      <w:r w:rsidR="006D16BC">
        <w:rPr>
          <w:rFonts w:ascii="Arial Narrow" w:hAnsi="Arial Narrow"/>
        </w:rPr>
        <w:t xml:space="preserve"> </w:t>
      </w:r>
      <w:r w:rsidR="00BB71D9">
        <w:rPr>
          <w:rFonts w:ascii="Arial Narrow" w:hAnsi="Arial Narrow"/>
        </w:rPr>
        <w:t xml:space="preserve">even a limited </w:t>
      </w:r>
      <w:r w:rsidR="00D6626B" w:rsidRPr="00861D27">
        <w:rPr>
          <w:rFonts w:ascii="Arial Narrow" w:hAnsi="Arial Narrow"/>
        </w:rPr>
        <w:t xml:space="preserve">reform package </w:t>
      </w:r>
      <w:r w:rsidR="00816191" w:rsidRPr="00861D27">
        <w:rPr>
          <w:rFonts w:ascii="Arial Narrow" w:hAnsi="Arial Narrow"/>
        </w:rPr>
        <w:t>would, when tied to popular risk aversion</w:t>
      </w:r>
      <w:r w:rsidR="00E21BE7">
        <w:rPr>
          <w:rFonts w:ascii="Arial Narrow" w:hAnsi="Arial Narrow"/>
        </w:rPr>
        <w:t xml:space="preserve"> and business support for the EU</w:t>
      </w:r>
      <w:r w:rsidR="00816191" w:rsidRPr="00861D27">
        <w:rPr>
          <w:rFonts w:ascii="Arial Narrow" w:hAnsi="Arial Narrow"/>
        </w:rPr>
        <w:t xml:space="preserve">, win the day for the Remain camp. </w:t>
      </w:r>
      <w:r w:rsidR="00B53CB3">
        <w:rPr>
          <w:rFonts w:ascii="Arial Narrow" w:hAnsi="Arial Narrow"/>
        </w:rPr>
        <w:t>Taken together</w:t>
      </w:r>
      <w:r w:rsidR="00C2580B">
        <w:rPr>
          <w:rFonts w:ascii="Arial Narrow" w:hAnsi="Arial Narrow"/>
        </w:rPr>
        <w:t>, these c</w:t>
      </w:r>
      <w:r w:rsidR="00A14B17">
        <w:rPr>
          <w:rFonts w:ascii="Arial Narrow" w:hAnsi="Arial Narrow"/>
        </w:rPr>
        <w:t>ontingen</w:t>
      </w:r>
      <w:r w:rsidR="00C2580B">
        <w:rPr>
          <w:rFonts w:ascii="Arial Narrow" w:hAnsi="Arial Narrow"/>
        </w:rPr>
        <w:t xml:space="preserve">t events and perceptions </w:t>
      </w:r>
      <w:r w:rsidR="00A14B17">
        <w:rPr>
          <w:rFonts w:ascii="Arial Narrow" w:hAnsi="Arial Narrow"/>
        </w:rPr>
        <w:t>set off a chain reaction</w:t>
      </w:r>
      <w:r w:rsidR="00FD3573">
        <w:rPr>
          <w:rFonts w:ascii="Arial Narrow" w:hAnsi="Arial Narrow"/>
        </w:rPr>
        <w:t xml:space="preserve"> </w:t>
      </w:r>
      <w:r w:rsidR="005B7EAC">
        <w:rPr>
          <w:rFonts w:ascii="Arial Narrow" w:hAnsi="Arial Narrow"/>
        </w:rPr>
        <w:t xml:space="preserve">in </w:t>
      </w:r>
      <w:r w:rsidR="00A14B17">
        <w:rPr>
          <w:rFonts w:ascii="Arial Narrow" w:hAnsi="Arial Narrow"/>
        </w:rPr>
        <w:t>the years that followed.</w:t>
      </w:r>
    </w:p>
    <w:p w14:paraId="68C3C565" w14:textId="77777777" w:rsidR="008361D7" w:rsidRPr="00861D27" w:rsidRDefault="008361D7" w:rsidP="00861D27">
      <w:pPr>
        <w:spacing w:line="276" w:lineRule="auto"/>
        <w:rPr>
          <w:rFonts w:ascii="Arial Narrow" w:hAnsi="Arial Narrow"/>
        </w:rPr>
      </w:pPr>
    </w:p>
    <w:p w14:paraId="166B2B13" w14:textId="1E81D419" w:rsidR="00F13D4E" w:rsidRDefault="00372201" w:rsidP="00861D27">
      <w:pPr>
        <w:widowControl w:val="0"/>
        <w:autoSpaceDE w:val="0"/>
        <w:autoSpaceDN w:val="0"/>
        <w:adjustRightInd w:val="0"/>
        <w:spacing w:line="276" w:lineRule="auto"/>
        <w:rPr>
          <w:rFonts w:ascii="Arial Narrow" w:hAnsi="Arial Narrow" w:cs="MyriadPro-Regular"/>
          <w:color w:val="131313"/>
        </w:rPr>
      </w:pPr>
      <w:r>
        <w:rPr>
          <w:rFonts w:ascii="Arial Narrow" w:hAnsi="Arial Narrow"/>
        </w:rPr>
        <w:t xml:space="preserve">The predominantly Conservative grouping that </w:t>
      </w:r>
      <w:r w:rsidR="0036465F" w:rsidRPr="00861D27">
        <w:rPr>
          <w:rFonts w:ascii="Arial Narrow" w:hAnsi="Arial Narrow"/>
        </w:rPr>
        <w:t xml:space="preserve">organised and directed the </w:t>
      </w:r>
      <w:r w:rsidR="00622892" w:rsidRPr="00861D27">
        <w:rPr>
          <w:rFonts w:ascii="Arial Narrow" w:hAnsi="Arial Narrow"/>
        </w:rPr>
        <w:t xml:space="preserve">“official” </w:t>
      </w:r>
      <w:r w:rsidR="0036465F" w:rsidRPr="00861D27">
        <w:rPr>
          <w:rFonts w:ascii="Arial Narrow" w:hAnsi="Arial Narrow"/>
        </w:rPr>
        <w:t>Leave campaign (</w:t>
      </w:r>
      <w:r w:rsidR="0036465F" w:rsidRPr="00861D27">
        <w:rPr>
          <w:rFonts w:ascii="Arial Narrow" w:hAnsi="Arial Narrow"/>
          <w:i/>
        </w:rPr>
        <w:t>Vote Leave</w:t>
      </w:r>
      <w:r w:rsidR="0036465F" w:rsidRPr="00861D27">
        <w:rPr>
          <w:rFonts w:ascii="Arial Narrow" w:hAnsi="Arial Narrow"/>
        </w:rPr>
        <w:t xml:space="preserve">) </w:t>
      </w:r>
      <w:r w:rsidR="002718F8">
        <w:rPr>
          <w:rFonts w:ascii="Arial Narrow" w:hAnsi="Arial Narrow"/>
        </w:rPr>
        <w:t xml:space="preserve">initially </w:t>
      </w:r>
      <w:r w:rsidR="0036465F" w:rsidRPr="00861D27">
        <w:rPr>
          <w:rFonts w:ascii="Arial Narrow" w:hAnsi="Arial Narrow"/>
        </w:rPr>
        <w:t>spoke largely in terms of market liberalism.</w:t>
      </w:r>
      <w:r w:rsidR="00861D27" w:rsidRPr="00861D27">
        <w:rPr>
          <w:rFonts w:ascii="Arial Narrow" w:hAnsi="Arial Narrow"/>
        </w:rPr>
        <w:t xml:space="preserve"> The </w:t>
      </w:r>
      <w:r w:rsidR="00622892" w:rsidRPr="00861D27">
        <w:rPr>
          <w:rFonts w:ascii="Arial Narrow" w:hAnsi="Arial Narrow"/>
        </w:rPr>
        <w:t xml:space="preserve">platform </w:t>
      </w:r>
      <w:r w:rsidR="00861D27" w:rsidRPr="00861D27">
        <w:rPr>
          <w:rFonts w:ascii="Arial Narrow" w:hAnsi="Arial Narrow"/>
        </w:rPr>
        <w:t>published on their homepage referred to the “</w:t>
      </w:r>
      <w:r w:rsidR="00861D27" w:rsidRPr="00861D27">
        <w:rPr>
          <w:rFonts w:ascii="Arial Narrow" w:hAnsi="Arial Narrow" w:cs="MyriadPro-Regular"/>
          <w:color w:val="131313"/>
          <w:lang w:val="en-US"/>
        </w:rPr>
        <w:t xml:space="preserve">£350 million” sent to Brussels “every week” </w:t>
      </w:r>
      <w:r w:rsidR="00D0552D">
        <w:rPr>
          <w:rFonts w:ascii="Arial Narrow" w:hAnsi="Arial Narrow" w:cs="MyriadPro-Regular"/>
          <w:color w:val="131313"/>
          <w:lang w:val="en-US"/>
        </w:rPr>
        <w:t>and the prim</w:t>
      </w:r>
      <w:r w:rsidR="00861D27" w:rsidRPr="00861D27">
        <w:rPr>
          <w:rFonts w:ascii="Arial Narrow" w:hAnsi="Arial Narrow" w:cs="MyriadPro-Regular"/>
          <w:color w:val="131313"/>
          <w:lang w:val="en-US"/>
        </w:rPr>
        <w:t xml:space="preserve">acy of European law but emphasized that Brexit would lead to “free trade and international cooperation”. </w:t>
      </w:r>
      <w:r w:rsidR="00622892" w:rsidRPr="00861D27">
        <w:rPr>
          <w:rStyle w:val="FootnoteReference"/>
          <w:rFonts w:ascii="Arial Narrow" w:hAnsi="Arial Narrow"/>
        </w:rPr>
        <w:footnoteReference w:id="2"/>
      </w:r>
      <w:r w:rsidR="006E69A1">
        <w:rPr>
          <w:rFonts w:ascii="Arial Narrow" w:hAnsi="Arial Narrow" w:cs="MyriadPro-Regular"/>
          <w:color w:val="131313"/>
          <w:lang w:val="en-US"/>
        </w:rPr>
        <w:t xml:space="preserve"> </w:t>
      </w:r>
      <w:r w:rsidR="00EA6B79">
        <w:rPr>
          <w:rFonts w:ascii="Arial Narrow" w:hAnsi="Arial Narrow" w:cs="MyriadPro-Regular"/>
          <w:color w:val="131313"/>
        </w:rPr>
        <w:t xml:space="preserve">Nonetheless, despite the early flurry of statements envisaging the UK forging a cluster of bilateral trade agreements and reaching a concord with the EU perhaps modelled on the Canadian comprehensive and economic trade agreement, the </w:t>
      </w:r>
      <w:r w:rsidR="00EA6B79">
        <w:rPr>
          <w:rFonts w:ascii="Arial Narrow" w:hAnsi="Arial Narrow" w:cs="MyriadPro-Regular"/>
          <w:color w:val="131313"/>
          <w:lang w:val="en-US"/>
        </w:rPr>
        <w:t xml:space="preserve">referendum campaign had </w:t>
      </w:r>
      <w:r w:rsidR="00EA6B79">
        <w:rPr>
          <w:rFonts w:ascii="Arial Narrow" w:hAnsi="Arial Narrow" w:cs="MyriadPro-Regular"/>
          <w:color w:val="131313"/>
        </w:rPr>
        <w:t xml:space="preserve">a </w:t>
      </w:r>
      <w:r w:rsidR="00EA6B79">
        <w:rPr>
          <w:rFonts w:ascii="Arial Narrow" w:hAnsi="Arial Narrow" w:cs="MyriadPro-Regular"/>
          <w:color w:val="131313"/>
          <w:lang w:val="en-US"/>
        </w:rPr>
        <w:t>logic of its own</w:t>
      </w:r>
      <w:r w:rsidR="00EA6B79">
        <w:rPr>
          <w:rFonts w:ascii="Arial Narrow" w:hAnsi="Arial Narrow" w:cs="MyriadPro-Regular"/>
          <w:color w:val="131313"/>
        </w:rPr>
        <w:t xml:space="preserve">. Indeed, </w:t>
      </w:r>
      <w:r w:rsidR="00EA6B79">
        <w:rPr>
          <w:rFonts w:ascii="Arial Narrow" w:hAnsi="Arial Narrow" w:cs="MyriadPro-Regular"/>
          <w:color w:val="131313"/>
          <w:lang w:val="en-US"/>
        </w:rPr>
        <w:t xml:space="preserve">over the weeks that followed the launch of the campaign, very different ideas came to the fore. All of this raises important questions about processes of ideational change. </w:t>
      </w:r>
    </w:p>
    <w:p w14:paraId="628C788C" w14:textId="77777777" w:rsidR="0036465F" w:rsidRDefault="0036465F" w:rsidP="00AB1F4A">
      <w:pPr>
        <w:spacing w:line="276" w:lineRule="auto"/>
        <w:rPr>
          <w:rFonts w:ascii="Arial Narrow" w:hAnsi="Arial Narrow"/>
        </w:rPr>
      </w:pPr>
    </w:p>
    <w:p w14:paraId="41F98A25" w14:textId="54D5E3EC" w:rsidR="00372201" w:rsidRDefault="00372201" w:rsidP="00AB1F4A">
      <w:pPr>
        <w:spacing w:line="276" w:lineRule="auto"/>
        <w:rPr>
          <w:rFonts w:ascii="Arial Narrow" w:hAnsi="Arial Narrow"/>
        </w:rPr>
      </w:pPr>
      <w:r>
        <w:rPr>
          <w:rFonts w:ascii="Arial Narrow" w:hAnsi="Arial Narrow"/>
        </w:rPr>
        <w:t xml:space="preserve">Those who stress the importance of ideas </w:t>
      </w:r>
      <w:r w:rsidR="00DC09EA">
        <w:rPr>
          <w:rFonts w:ascii="Arial Narrow" w:hAnsi="Arial Narrow"/>
        </w:rPr>
        <w:t>emphasise</w:t>
      </w:r>
      <w:r>
        <w:rPr>
          <w:rFonts w:ascii="Arial Narrow" w:hAnsi="Arial Narrow"/>
        </w:rPr>
        <w:t xml:space="preserve"> the ways in which the perceptions of actors shape self-definitions of both location and interest and thereby bring forth change. Their approach poses a direct challenge to </w:t>
      </w:r>
      <w:r w:rsidR="001C1DA4">
        <w:rPr>
          <w:rFonts w:ascii="Arial Narrow" w:hAnsi="Arial Narrow"/>
        </w:rPr>
        <w:t xml:space="preserve">more </w:t>
      </w:r>
      <w:r>
        <w:rPr>
          <w:rFonts w:ascii="Arial Narrow" w:hAnsi="Arial Narrow"/>
        </w:rPr>
        <w:t xml:space="preserve">rationalist accounts of politics. </w:t>
      </w:r>
      <w:r w:rsidR="0054192B">
        <w:rPr>
          <w:rFonts w:ascii="Arial Narrow" w:hAnsi="Arial Narrow"/>
        </w:rPr>
        <w:t>There are however debates</w:t>
      </w:r>
      <w:r w:rsidR="0054192B" w:rsidRPr="0054192B">
        <w:rPr>
          <w:rFonts w:ascii="Arial Narrow" w:hAnsi="Arial Narrow"/>
        </w:rPr>
        <w:t xml:space="preserve"> </w:t>
      </w:r>
      <w:r w:rsidR="0054192B">
        <w:rPr>
          <w:rFonts w:ascii="Arial Narrow" w:hAnsi="Arial Narrow"/>
        </w:rPr>
        <w:t>within the “discursive camp” that to some degree mirror those within historical institutionalism</w:t>
      </w:r>
      <w:r w:rsidR="001B180C">
        <w:rPr>
          <w:rFonts w:ascii="Arial Narrow" w:hAnsi="Arial Narrow"/>
        </w:rPr>
        <w:t xml:space="preserve"> </w:t>
      </w:r>
      <w:r w:rsidR="0054192B">
        <w:rPr>
          <w:rFonts w:ascii="Arial Narrow" w:hAnsi="Arial Narrow"/>
        </w:rPr>
        <w:t>about the ch</w:t>
      </w:r>
      <w:r w:rsidR="00277B2D">
        <w:rPr>
          <w:rFonts w:ascii="Arial Narrow" w:hAnsi="Arial Narrow"/>
        </w:rPr>
        <w:t xml:space="preserve">aracter of ideational change. For a long period, accounts either explicitly or implicitly, rested on paradigms. </w:t>
      </w:r>
      <w:r w:rsidR="001B180C">
        <w:rPr>
          <w:rFonts w:ascii="Arial Narrow" w:hAnsi="Arial Narrow"/>
        </w:rPr>
        <w:t xml:space="preserve">From this perspective </w:t>
      </w:r>
      <w:r w:rsidR="001C1DA4">
        <w:rPr>
          <w:rFonts w:ascii="Arial Narrow" w:hAnsi="Arial Narrow"/>
        </w:rPr>
        <w:t xml:space="preserve">thinking (particular when the making of public policy is considered), rests upon “.. cognitive background assumptions </w:t>
      </w:r>
      <w:r w:rsidR="001C1DA4">
        <w:rPr>
          <w:rFonts w:ascii="Arial Narrow" w:hAnsi="Arial Narrow"/>
        </w:rPr>
        <w:lastRenderedPageBreak/>
        <w:t xml:space="preserve">that constrain decision making and institutional change ..”. </w:t>
      </w:r>
      <w:r w:rsidR="001C1DA4">
        <w:rPr>
          <w:rStyle w:val="FootnoteReference"/>
          <w:rFonts w:ascii="Arial Narrow" w:hAnsi="Arial Narrow"/>
        </w:rPr>
        <w:footnoteReference w:id="3"/>
      </w:r>
      <w:r w:rsidR="00907238">
        <w:rPr>
          <w:rFonts w:ascii="Arial Narrow" w:hAnsi="Arial Narrow"/>
        </w:rPr>
        <w:t xml:space="preserve"> </w:t>
      </w:r>
      <w:r w:rsidR="00A51034">
        <w:rPr>
          <w:rFonts w:ascii="Arial Narrow" w:hAnsi="Arial Narrow"/>
        </w:rPr>
        <w:t xml:space="preserve"> Although </w:t>
      </w:r>
      <w:r w:rsidR="001B180C">
        <w:rPr>
          <w:rFonts w:ascii="Arial Narrow" w:hAnsi="Arial Narrow"/>
        </w:rPr>
        <w:t xml:space="preserve">they may come under strain, </w:t>
      </w:r>
      <w:r w:rsidR="00A51034">
        <w:rPr>
          <w:rFonts w:ascii="Arial Narrow" w:hAnsi="Arial Narrow"/>
        </w:rPr>
        <w:t xml:space="preserve">paradigms </w:t>
      </w:r>
      <w:r w:rsidR="00224EE5">
        <w:rPr>
          <w:rFonts w:ascii="Arial Narrow" w:hAnsi="Arial Narrow"/>
        </w:rPr>
        <w:t xml:space="preserve">general </w:t>
      </w:r>
      <w:r w:rsidR="00907238">
        <w:rPr>
          <w:rFonts w:ascii="Arial Narrow" w:hAnsi="Arial Narrow"/>
        </w:rPr>
        <w:t>only shift and chang</w:t>
      </w:r>
      <w:r w:rsidR="00224EE5">
        <w:rPr>
          <w:rFonts w:ascii="Arial Narrow" w:hAnsi="Arial Narrow"/>
        </w:rPr>
        <w:t>e during periods of acute disturbance or crisis</w:t>
      </w:r>
      <w:r w:rsidR="00907238">
        <w:rPr>
          <w:rFonts w:ascii="Arial Narrow" w:hAnsi="Arial Narrow"/>
        </w:rPr>
        <w:t>. Ideational change can thus be seen in terms of punctuated equilibrium. Such accounts have been challenged</w:t>
      </w:r>
      <w:r w:rsidR="00A80715">
        <w:rPr>
          <w:rFonts w:ascii="Arial Narrow" w:hAnsi="Arial Narrow"/>
        </w:rPr>
        <w:t xml:space="preserve"> by </w:t>
      </w:r>
      <w:r w:rsidR="00A674A3">
        <w:rPr>
          <w:rFonts w:ascii="Arial Narrow" w:hAnsi="Arial Narrow"/>
        </w:rPr>
        <w:t xml:space="preserve">the concept of </w:t>
      </w:r>
      <w:r w:rsidR="00A674A3" w:rsidRPr="00A674A3">
        <w:rPr>
          <w:rFonts w:ascii="Arial Narrow" w:hAnsi="Arial Narrow"/>
          <w:i/>
        </w:rPr>
        <w:t>bricolage</w:t>
      </w:r>
      <w:r w:rsidR="00A674A3">
        <w:rPr>
          <w:rFonts w:ascii="Arial Narrow" w:hAnsi="Arial Narrow"/>
        </w:rPr>
        <w:t xml:space="preserve"> that not only brings actors and the strategies they pursue back in</w:t>
      </w:r>
      <w:r w:rsidR="00B5703B">
        <w:rPr>
          <w:rFonts w:ascii="Arial Narrow" w:hAnsi="Arial Narrow"/>
        </w:rPr>
        <w:t>to explanations</w:t>
      </w:r>
      <w:r w:rsidR="00A674A3">
        <w:rPr>
          <w:rFonts w:ascii="Arial Narrow" w:hAnsi="Arial Narrow"/>
        </w:rPr>
        <w:t xml:space="preserve"> but also points to a more gradualist understanding of change whereby existing ideational legacies are </w:t>
      </w:r>
      <w:r w:rsidR="00CA33B8">
        <w:rPr>
          <w:rFonts w:ascii="Arial Narrow" w:hAnsi="Arial Narrow"/>
        </w:rPr>
        <w:t xml:space="preserve">transformed </w:t>
      </w:r>
      <w:r w:rsidR="00560372">
        <w:rPr>
          <w:rFonts w:ascii="Arial Narrow" w:hAnsi="Arial Narrow"/>
        </w:rPr>
        <w:t>through</w:t>
      </w:r>
      <w:r w:rsidR="009046B2">
        <w:rPr>
          <w:rFonts w:ascii="Arial Narrow" w:hAnsi="Arial Narrow"/>
        </w:rPr>
        <w:t xml:space="preserve"> processes of adaptation. </w:t>
      </w:r>
      <w:r w:rsidR="00A51034">
        <w:rPr>
          <w:rFonts w:ascii="Arial Narrow" w:hAnsi="Arial Narrow"/>
        </w:rPr>
        <w:t xml:space="preserve">Bricolage suggests that existing </w:t>
      </w:r>
      <w:r w:rsidR="00560372">
        <w:rPr>
          <w:rFonts w:ascii="Arial Narrow" w:hAnsi="Arial Narrow"/>
        </w:rPr>
        <w:t>ideas are changed</w:t>
      </w:r>
      <w:r w:rsidR="0051192C">
        <w:rPr>
          <w:rFonts w:ascii="Arial Narrow" w:hAnsi="Arial Narrow"/>
        </w:rPr>
        <w:t xml:space="preserve"> as actors </w:t>
      </w:r>
      <w:r w:rsidR="00560372">
        <w:rPr>
          <w:rFonts w:ascii="Arial Narrow" w:hAnsi="Arial Narrow"/>
        </w:rPr>
        <w:t xml:space="preserve">pragmatically </w:t>
      </w:r>
      <w:r w:rsidR="00CA33B8">
        <w:rPr>
          <w:rFonts w:ascii="Arial Narrow" w:hAnsi="Arial Narrow"/>
        </w:rPr>
        <w:t>add in</w:t>
      </w:r>
      <w:r w:rsidR="00560372">
        <w:rPr>
          <w:rFonts w:ascii="Arial Narrow" w:hAnsi="Arial Narrow"/>
        </w:rPr>
        <w:t xml:space="preserve"> new ideas drawn from a multiplicity of </w:t>
      </w:r>
      <w:r w:rsidR="009046B2">
        <w:rPr>
          <w:rFonts w:ascii="Arial Narrow" w:hAnsi="Arial Narrow"/>
        </w:rPr>
        <w:t>available sources including those tied to alternative paradigms</w:t>
      </w:r>
      <w:r w:rsidR="00560372">
        <w:rPr>
          <w:rFonts w:ascii="Arial Narrow" w:hAnsi="Arial Narrow"/>
        </w:rPr>
        <w:t>.</w:t>
      </w:r>
      <w:r w:rsidR="009046B2">
        <w:rPr>
          <w:rFonts w:ascii="Arial Narrow" w:hAnsi="Arial Narrow"/>
        </w:rPr>
        <w:t xml:space="preserve"> Thus, new ideas are “.. hooked on to older ideas..”. </w:t>
      </w:r>
      <w:r w:rsidR="009046B2">
        <w:rPr>
          <w:rStyle w:val="FootnoteReference"/>
          <w:rFonts w:ascii="Arial Narrow" w:hAnsi="Arial Narrow"/>
        </w:rPr>
        <w:footnoteReference w:id="4"/>
      </w:r>
      <w:r w:rsidR="00560372">
        <w:rPr>
          <w:rFonts w:ascii="Arial Narrow" w:hAnsi="Arial Narrow"/>
        </w:rPr>
        <w:t xml:space="preserve"> </w:t>
      </w:r>
    </w:p>
    <w:p w14:paraId="1D358DE0" w14:textId="77777777" w:rsidR="00372201" w:rsidRDefault="00372201" w:rsidP="00AB1F4A">
      <w:pPr>
        <w:spacing w:line="276" w:lineRule="auto"/>
        <w:rPr>
          <w:rFonts w:ascii="Arial Narrow" w:hAnsi="Arial Narrow"/>
        </w:rPr>
      </w:pPr>
    </w:p>
    <w:p w14:paraId="2A909B73" w14:textId="1F2EC854" w:rsidR="00DF2A67" w:rsidRDefault="00F11322" w:rsidP="00AB1F4A">
      <w:pPr>
        <w:spacing w:line="276" w:lineRule="auto"/>
        <w:rPr>
          <w:rFonts w:ascii="Arial Narrow" w:hAnsi="Arial Narrow"/>
        </w:rPr>
      </w:pPr>
      <w:r>
        <w:rPr>
          <w:rFonts w:ascii="Arial Narrow" w:hAnsi="Arial Narrow"/>
        </w:rPr>
        <w:t xml:space="preserve">The stress upon the creative efforts of actors is an important corrective to paradigm theory that often seems to suggest that ideas are simply </w:t>
      </w:r>
      <w:r w:rsidR="00DC09EA">
        <w:rPr>
          <w:rFonts w:ascii="Arial Narrow" w:hAnsi="Arial Narrow"/>
        </w:rPr>
        <w:t>internalised</w:t>
      </w:r>
      <w:r>
        <w:rPr>
          <w:rFonts w:ascii="Arial Narrow" w:hAnsi="Arial Narrow"/>
        </w:rPr>
        <w:t xml:space="preserve"> and has difficulties accounting for path-departing ideational change. </w:t>
      </w:r>
      <w:r w:rsidR="00866457">
        <w:rPr>
          <w:rFonts w:ascii="Arial Narrow" w:hAnsi="Arial Narrow"/>
        </w:rPr>
        <w:t xml:space="preserve">Yet, it perhaps places too much emphasis on agency and underestimates the </w:t>
      </w:r>
      <w:r w:rsidR="005B7D77">
        <w:rPr>
          <w:rFonts w:ascii="Arial Narrow" w:hAnsi="Arial Narrow"/>
        </w:rPr>
        <w:t xml:space="preserve">ways in which </w:t>
      </w:r>
      <w:r w:rsidR="00866457">
        <w:rPr>
          <w:rFonts w:ascii="Arial Narrow" w:hAnsi="Arial Narrow"/>
        </w:rPr>
        <w:t>particular logics</w:t>
      </w:r>
      <w:r w:rsidR="005B7D77">
        <w:rPr>
          <w:rFonts w:ascii="Arial Narrow" w:hAnsi="Arial Narrow"/>
        </w:rPr>
        <w:t xml:space="preserve"> roll out over time</w:t>
      </w:r>
      <w:r w:rsidR="00866457">
        <w:rPr>
          <w:rFonts w:ascii="Arial Narrow" w:hAnsi="Arial Narrow"/>
        </w:rPr>
        <w:t>.</w:t>
      </w:r>
    </w:p>
    <w:p w14:paraId="08A852CA" w14:textId="77777777" w:rsidR="00866457" w:rsidRDefault="00866457" w:rsidP="00AB1F4A">
      <w:pPr>
        <w:spacing w:line="276" w:lineRule="auto"/>
        <w:rPr>
          <w:rFonts w:ascii="Arial Narrow" w:hAnsi="Arial Narrow"/>
        </w:rPr>
      </w:pPr>
    </w:p>
    <w:p w14:paraId="57D15A33" w14:textId="3A6D3E5D" w:rsidR="00126DF9" w:rsidRDefault="00866457" w:rsidP="00EF5FB3">
      <w:pPr>
        <w:spacing w:line="276" w:lineRule="auto"/>
        <w:rPr>
          <w:rFonts w:ascii="Arial Narrow" w:hAnsi="Arial Narrow"/>
        </w:rPr>
      </w:pPr>
      <w:r>
        <w:rPr>
          <w:rFonts w:ascii="Arial Narrow" w:hAnsi="Arial Narrow"/>
        </w:rPr>
        <w:t xml:space="preserve">As noted above, the Vote Leave campaign was initially structured </w:t>
      </w:r>
      <w:r w:rsidR="004E6D23">
        <w:rPr>
          <w:rFonts w:ascii="Arial Narrow" w:hAnsi="Arial Narrow"/>
        </w:rPr>
        <w:t xml:space="preserve">for the most part </w:t>
      </w:r>
      <w:r>
        <w:rPr>
          <w:rFonts w:ascii="Arial Narrow" w:hAnsi="Arial Narrow"/>
        </w:rPr>
        <w:t xml:space="preserve">around economic </w:t>
      </w:r>
      <w:r w:rsidR="0051192C">
        <w:rPr>
          <w:rFonts w:ascii="Arial Narrow" w:hAnsi="Arial Narrow"/>
        </w:rPr>
        <w:t xml:space="preserve">visions, </w:t>
      </w:r>
      <w:r>
        <w:rPr>
          <w:rFonts w:ascii="Arial Narrow" w:hAnsi="Arial Narrow"/>
        </w:rPr>
        <w:t xml:space="preserve">fiscal issues and questions of sovereignty. </w:t>
      </w:r>
      <w:r w:rsidR="003E7A84">
        <w:rPr>
          <w:rFonts w:ascii="Arial Narrow" w:hAnsi="Arial Narrow"/>
        </w:rPr>
        <w:t xml:space="preserve">Yet, the ideas </w:t>
      </w:r>
      <w:r w:rsidR="003A36E7">
        <w:rPr>
          <w:rFonts w:ascii="Arial Narrow" w:hAnsi="Arial Narrow"/>
        </w:rPr>
        <w:t xml:space="preserve">defining </w:t>
      </w:r>
      <w:r w:rsidR="003E7A84">
        <w:rPr>
          <w:rFonts w:ascii="Arial Narrow" w:hAnsi="Arial Narrow"/>
        </w:rPr>
        <w:t xml:space="preserve">the campaign </w:t>
      </w:r>
      <w:r w:rsidR="003A36E7">
        <w:rPr>
          <w:rFonts w:ascii="Arial Narrow" w:hAnsi="Arial Narrow"/>
        </w:rPr>
        <w:t>c</w:t>
      </w:r>
      <w:r w:rsidR="003E7A84">
        <w:rPr>
          <w:rFonts w:ascii="Arial Narrow" w:hAnsi="Arial Narrow"/>
        </w:rPr>
        <w:t xml:space="preserve">hanged between its launch and the day of the vote. </w:t>
      </w:r>
      <w:r w:rsidR="009F5E27">
        <w:rPr>
          <w:rFonts w:ascii="Arial Narrow" w:hAnsi="Arial Narrow"/>
        </w:rPr>
        <w:t>The architecture of incentives and disincentives</w:t>
      </w:r>
      <w:r w:rsidR="004F731D">
        <w:rPr>
          <w:rFonts w:ascii="Arial Narrow" w:hAnsi="Arial Narrow"/>
        </w:rPr>
        <w:t xml:space="preserve"> led </w:t>
      </w:r>
      <w:r w:rsidR="003A36E7">
        <w:rPr>
          <w:rFonts w:ascii="Arial Narrow" w:hAnsi="Arial Narrow"/>
        </w:rPr>
        <w:t xml:space="preserve">core </w:t>
      </w:r>
      <w:r w:rsidR="004F731D">
        <w:rPr>
          <w:rFonts w:ascii="Arial Narrow" w:hAnsi="Arial Narrow"/>
        </w:rPr>
        <w:t xml:space="preserve">actors, to use </w:t>
      </w:r>
      <w:r w:rsidR="00AD7704">
        <w:rPr>
          <w:rFonts w:ascii="Arial Narrow" w:hAnsi="Arial Narrow"/>
        </w:rPr>
        <w:t>S</w:t>
      </w:r>
      <w:r w:rsidR="007C0F21">
        <w:rPr>
          <w:rFonts w:ascii="Arial Narrow" w:hAnsi="Arial Narrow"/>
        </w:rPr>
        <w:t xml:space="preserve">enator Barry Goldwater’s </w:t>
      </w:r>
      <w:r w:rsidR="00126DF9">
        <w:rPr>
          <w:rFonts w:ascii="Arial Narrow" w:hAnsi="Arial Narrow"/>
        </w:rPr>
        <w:t xml:space="preserve">celebrated </w:t>
      </w:r>
      <w:r w:rsidR="007C0F21">
        <w:rPr>
          <w:rFonts w:ascii="Arial Narrow" w:hAnsi="Arial Narrow"/>
        </w:rPr>
        <w:t xml:space="preserve">phrase, to “go hunting where the ducks are”. </w:t>
      </w:r>
      <w:r w:rsidR="009F5E27">
        <w:rPr>
          <w:rFonts w:ascii="Arial Narrow" w:hAnsi="Arial Narrow"/>
        </w:rPr>
        <w:t xml:space="preserve"> </w:t>
      </w:r>
    </w:p>
    <w:p w14:paraId="280935AE" w14:textId="77777777" w:rsidR="00126DF9" w:rsidRDefault="00126DF9" w:rsidP="00EF5FB3">
      <w:pPr>
        <w:spacing w:line="276" w:lineRule="auto"/>
        <w:rPr>
          <w:rFonts w:ascii="Arial Narrow" w:hAnsi="Arial Narrow"/>
        </w:rPr>
      </w:pPr>
    </w:p>
    <w:p w14:paraId="5F302918" w14:textId="06D32AF7" w:rsidR="005A4FF0" w:rsidRPr="002C0779" w:rsidRDefault="00126DF9" w:rsidP="002C0779">
      <w:pPr>
        <w:spacing w:line="276" w:lineRule="auto"/>
        <w:rPr>
          <w:rFonts w:ascii="Arial Narrow" w:hAnsi="Arial Narrow"/>
        </w:rPr>
      </w:pPr>
      <w:r>
        <w:rPr>
          <w:rFonts w:ascii="Arial Narrow" w:hAnsi="Arial Narrow"/>
        </w:rPr>
        <w:t xml:space="preserve">That architecture was </w:t>
      </w:r>
      <w:r w:rsidR="000C42AD">
        <w:rPr>
          <w:rFonts w:ascii="Arial Narrow" w:hAnsi="Arial Narrow"/>
        </w:rPr>
        <w:t xml:space="preserve">partly shaped by the role of business interests. </w:t>
      </w:r>
      <w:r w:rsidR="000C42AD">
        <w:rPr>
          <w:rFonts w:ascii="Arial Narrow" w:hAnsi="Arial Narrow" w:cs="MyriadPro-Regular"/>
          <w:color w:val="131313"/>
        </w:rPr>
        <w:t xml:space="preserve">Although the </w:t>
      </w:r>
      <w:r w:rsidR="005A4FF0">
        <w:rPr>
          <w:rFonts w:ascii="Arial Narrow" w:hAnsi="Arial Narrow" w:cs="MyriadPro-Regular"/>
          <w:color w:val="131313"/>
        </w:rPr>
        <w:t xml:space="preserve">Leave campaigners drew on backing from a limited but vocal number of business owners there </w:t>
      </w:r>
      <w:r w:rsidR="000C42AD">
        <w:rPr>
          <w:rFonts w:ascii="Arial Narrow" w:hAnsi="Arial Narrow" w:cs="MyriadPro-Regular"/>
          <w:color w:val="131313"/>
        </w:rPr>
        <w:t xml:space="preserve">is evidence of </w:t>
      </w:r>
      <w:r w:rsidR="005A4FF0">
        <w:rPr>
          <w:rFonts w:ascii="Arial Narrow" w:hAnsi="Arial Narrow" w:cs="MyriadPro-Regular"/>
          <w:color w:val="131313"/>
        </w:rPr>
        <w:t>a cleavage within British capital between private companies (from where support for the Leave campaign was largely drawn) and the public limited companies as well as a divide between firms oriented to the EU, non-EU and domestic markets. Although a poll conducted by the Confederation of British Industry (CBI) in March 2016 indicated that eighty per cent of its members wanted to stay in the EU, (and support for continued membership was over seventy per cent among small and medium-sized firms), there are legitimate questions about the extent to which the CBI is representative of business opinion.</w:t>
      </w:r>
      <w:r w:rsidR="005A4FF0">
        <w:rPr>
          <w:rStyle w:val="FootnoteReference"/>
          <w:rFonts w:ascii="Arial Narrow" w:hAnsi="Arial Narrow" w:cs="MyriadPro-Regular"/>
          <w:color w:val="131313"/>
        </w:rPr>
        <w:footnoteReference w:id="5"/>
      </w:r>
      <w:r w:rsidR="005A4FF0">
        <w:rPr>
          <w:rFonts w:ascii="Arial Narrow" w:hAnsi="Arial Narrow" w:cs="MyriadPro-Regular"/>
          <w:color w:val="131313"/>
        </w:rPr>
        <w:t xml:space="preserve">  Certainly, given some of the cleavages and the referendum’s seeming lack of salience amongst some firms, business interests never played the </w:t>
      </w:r>
      <w:r w:rsidR="00EC4580">
        <w:rPr>
          <w:rFonts w:ascii="Arial Narrow" w:hAnsi="Arial Narrow" w:cs="MyriadPro-Regular"/>
          <w:color w:val="131313"/>
        </w:rPr>
        <w:t xml:space="preserve">pivotal </w:t>
      </w:r>
      <w:r w:rsidR="005A4FF0">
        <w:rPr>
          <w:rFonts w:ascii="Arial Narrow" w:hAnsi="Arial Narrow" w:cs="MyriadPro-Regular"/>
          <w:color w:val="131313"/>
        </w:rPr>
        <w:t>role that Remain campaigners had initially envisaged.</w:t>
      </w:r>
    </w:p>
    <w:p w14:paraId="6D3D2E90" w14:textId="77777777" w:rsidR="005A4FF0" w:rsidRDefault="005A4FF0" w:rsidP="00EF5FB3">
      <w:pPr>
        <w:spacing w:line="276" w:lineRule="auto"/>
        <w:rPr>
          <w:rFonts w:ascii="Arial Narrow" w:hAnsi="Arial Narrow"/>
        </w:rPr>
      </w:pPr>
    </w:p>
    <w:p w14:paraId="52F46C0D" w14:textId="0478D3A5" w:rsidR="00EF5FB3" w:rsidRPr="00AB1F4A" w:rsidRDefault="00D238D8" w:rsidP="00EF5FB3">
      <w:pPr>
        <w:spacing w:line="276" w:lineRule="auto"/>
        <w:rPr>
          <w:rFonts w:ascii="Arial Narrow" w:hAnsi="Arial Narrow"/>
        </w:rPr>
      </w:pPr>
      <w:r>
        <w:rPr>
          <w:rFonts w:ascii="Arial Narrow" w:hAnsi="Arial Narrow"/>
        </w:rPr>
        <w:t xml:space="preserve">The architecture was also moulded by the search for votes. Visions of an economic future organised around a reconstruction of neoliberalism in a purer, less mediated form, have limited electoral potential even if hitched to questions of sovereignty. </w:t>
      </w:r>
      <w:r w:rsidR="00DD664E">
        <w:rPr>
          <w:rFonts w:ascii="Arial Narrow" w:hAnsi="Arial Narrow"/>
        </w:rPr>
        <w:t xml:space="preserve">Given </w:t>
      </w:r>
      <w:r>
        <w:rPr>
          <w:rFonts w:ascii="Arial Narrow" w:hAnsi="Arial Narrow"/>
        </w:rPr>
        <w:t xml:space="preserve">both this and </w:t>
      </w:r>
      <w:r w:rsidR="00DD664E">
        <w:rPr>
          <w:rFonts w:ascii="Arial Narrow" w:hAnsi="Arial Narrow"/>
        </w:rPr>
        <w:t>business detachment</w:t>
      </w:r>
      <w:r>
        <w:rPr>
          <w:rFonts w:ascii="Arial Narrow" w:hAnsi="Arial Narrow"/>
        </w:rPr>
        <w:t xml:space="preserve">, </w:t>
      </w:r>
      <w:r w:rsidR="00EF5FB3">
        <w:rPr>
          <w:rFonts w:ascii="Arial Narrow" w:hAnsi="Arial Narrow"/>
        </w:rPr>
        <w:t xml:space="preserve">the ideational centre of gravity </w:t>
      </w:r>
      <w:r w:rsidR="00C164AA">
        <w:rPr>
          <w:rFonts w:ascii="Arial Narrow" w:hAnsi="Arial Narrow"/>
        </w:rPr>
        <w:t xml:space="preserve">within the campaign </w:t>
      </w:r>
      <w:r w:rsidR="00EF5FB3">
        <w:rPr>
          <w:rFonts w:ascii="Arial Narrow" w:hAnsi="Arial Narrow"/>
        </w:rPr>
        <w:t>shifted to immigration. By the end of May, the principal Leave campaigners, Michael Gove</w:t>
      </w:r>
      <w:r w:rsidR="00C164AA">
        <w:rPr>
          <w:rFonts w:ascii="Arial Narrow" w:hAnsi="Arial Narrow"/>
        </w:rPr>
        <w:t xml:space="preserve"> and </w:t>
      </w:r>
      <w:r w:rsidR="00EF5FB3">
        <w:rPr>
          <w:rFonts w:ascii="Arial Narrow" w:hAnsi="Arial Narrow"/>
        </w:rPr>
        <w:t>Boris Johnso</w:t>
      </w:r>
      <w:r w:rsidR="00C164AA">
        <w:rPr>
          <w:rFonts w:ascii="Arial Narrow" w:hAnsi="Arial Narrow"/>
        </w:rPr>
        <w:t>n</w:t>
      </w:r>
      <w:r w:rsidR="00EF5FB3">
        <w:rPr>
          <w:rFonts w:ascii="Arial Narrow" w:hAnsi="Arial Narrow"/>
        </w:rPr>
        <w:t xml:space="preserve">, </w:t>
      </w:r>
      <w:r w:rsidR="00B5703B">
        <w:rPr>
          <w:rFonts w:ascii="Arial Narrow" w:hAnsi="Arial Narrow"/>
        </w:rPr>
        <w:t xml:space="preserve">had </w:t>
      </w:r>
      <w:r w:rsidR="00EF5FB3">
        <w:rPr>
          <w:rFonts w:ascii="Arial Narrow" w:hAnsi="Arial Narrow"/>
        </w:rPr>
        <w:t>put immigration centre-stage. In an open letter to David Cameron</w:t>
      </w:r>
      <w:r w:rsidR="007A4A89">
        <w:rPr>
          <w:rFonts w:ascii="Arial Narrow" w:hAnsi="Arial Narrow"/>
        </w:rPr>
        <w:t xml:space="preserve"> that extended the parameters of debate </w:t>
      </w:r>
      <w:r w:rsidR="00EF5FB3">
        <w:rPr>
          <w:rFonts w:ascii="Arial Narrow" w:hAnsi="Arial Narrow"/>
        </w:rPr>
        <w:t xml:space="preserve">they </w:t>
      </w:r>
      <w:r w:rsidR="007A4A89">
        <w:rPr>
          <w:rFonts w:ascii="Arial Narrow" w:hAnsi="Arial Narrow"/>
        </w:rPr>
        <w:t>asserted:</w:t>
      </w:r>
    </w:p>
    <w:p w14:paraId="05E21A2C" w14:textId="77777777" w:rsidR="00EF5FB3" w:rsidRDefault="00EF5FB3" w:rsidP="00EF5FB3"/>
    <w:p w14:paraId="22DC49F5" w14:textId="182681BD" w:rsidR="00EF5FB3" w:rsidRPr="00EF5FB3" w:rsidRDefault="00EF5FB3" w:rsidP="00EF5FB3">
      <w:pPr>
        <w:widowControl w:val="0"/>
        <w:autoSpaceDE w:val="0"/>
        <w:autoSpaceDN w:val="0"/>
        <w:adjustRightInd w:val="0"/>
        <w:spacing w:line="276" w:lineRule="auto"/>
        <w:ind w:left="1134" w:right="1134"/>
        <w:rPr>
          <w:rFonts w:ascii="Arial Narrow" w:hAnsi="Arial Narrow" w:cs="Arial"/>
          <w:sz w:val="20"/>
          <w:szCs w:val="20"/>
          <w:lang w:val="en-US"/>
        </w:rPr>
      </w:pPr>
      <w:r w:rsidRPr="00EF5FB3">
        <w:rPr>
          <w:rFonts w:ascii="Arial Narrow" w:hAnsi="Arial Narrow" w:cs="Arial"/>
          <w:lang w:val="en-US"/>
        </w:rPr>
        <w:t>'Voters were promised repeatedly at elections that net migration could be cut to tens of thousands … This promise is plainly not achievable as long as the UK is a member of the EU and the failure to keep it is corrosive of public trust in politics.' </w:t>
      </w:r>
      <w:r w:rsidRPr="00EF5FB3">
        <w:rPr>
          <w:rStyle w:val="FootnoteReference"/>
          <w:rFonts w:ascii="Arial Narrow" w:hAnsi="Arial Narrow"/>
        </w:rPr>
        <w:footnoteReference w:id="6"/>
      </w:r>
    </w:p>
    <w:p w14:paraId="78B9490E" w14:textId="77777777" w:rsidR="00EF5FB3" w:rsidRDefault="00EF5FB3" w:rsidP="00AB1F4A">
      <w:pPr>
        <w:spacing w:line="276" w:lineRule="auto"/>
        <w:rPr>
          <w:rFonts w:ascii="Arial" w:hAnsi="Arial" w:cs="Arial"/>
          <w:lang w:val="en-US"/>
        </w:rPr>
      </w:pPr>
    </w:p>
    <w:p w14:paraId="45491A3D" w14:textId="7FDD7AE4" w:rsidR="00357719" w:rsidRPr="004465C0" w:rsidRDefault="00F73BA8" w:rsidP="00AB1F4A">
      <w:pPr>
        <w:spacing w:line="276" w:lineRule="auto"/>
        <w:rPr>
          <w:rFonts w:ascii="Arial Narrow" w:hAnsi="Arial Narrow"/>
        </w:rPr>
      </w:pPr>
      <w:r>
        <w:rPr>
          <w:rFonts w:ascii="Arial Narrow" w:hAnsi="Arial Narrow"/>
        </w:rPr>
        <w:t xml:space="preserve">The </w:t>
      </w:r>
      <w:r w:rsidR="00FC775C">
        <w:rPr>
          <w:rFonts w:ascii="Arial Narrow" w:hAnsi="Arial Narrow"/>
        </w:rPr>
        <w:t xml:space="preserve">stress on immigration, the </w:t>
      </w:r>
      <w:r w:rsidR="00D35DB4">
        <w:rPr>
          <w:rFonts w:ascii="Arial Narrow" w:hAnsi="Arial Narrow"/>
        </w:rPr>
        <w:t xml:space="preserve">subsequent </w:t>
      </w:r>
      <w:r w:rsidR="00FC775C">
        <w:rPr>
          <w:rFonts w:ascii="Arial Narrow" w:hAnsi="Arial Narrow"/>
        </w:rPr>
        <w:t xml:space="preserve">references to the numbers that might come from Turkey, Syria and Iraq, and the </w:t>
      </w:r>
      <w:r w:rsidR="000138F9">
        <w:rPr>
          <w:rFonts w:ascii="Arial Narrow" w:hAnsi="Arial Narrow"/>
        </w:rPr>
        <w:t xml:space="preserve">parallel </w:t>
      </w:r>
      <w:r w:rsidR="00FC775C">
        <w:rPr>
          <w:rFonts w:ascii="Arial Narrow" w:hAnsi="Arial Narrow"/>
        </w:rPr>
        <w:t xml:space="preserve">campaigning undertaken by </w:t>
      </w:r>
      <w:r w:rsidR="00B03BBE">
        <w:rPr>
          <w:rFonts w:ascii="Arial Narrow" w:hAnsi="Arial Narrow"/>
        </w:rPr>
        <w:t xml:space="preserve">Leave.eu that culminated in </w:t>
      </w:r>
      <w:r w:rsidR="000138F9">
        <w:rPr>
          <w:rFonts w:ascii="Arial Narrow" w:hAnsi="Arial Narrow"/>
        </w:rPr>
        <w:t xml:space="preserve">the </w:t>
      </w:r>
      <w:r w:rsidR="000138F9" w:rsidRPr="00DC09EA">
        <w:rPr>
          <w:rFonts w:ascii="Arial Narrow" w:hAnsi="Arial Narrow"/>
          <w:i/>
        </w:rPr>
        <w:t>Breaking</w:t>
      </w:r>
      <w:r w:rsidR="000138F9">
        <w:rPr>
          <w:rFonts w:ascii="Arial Narrow" w:hAnsi="Arial Narrow"/>
        </w:rPr>
        <w:t xml:space="preserve"> </w:t>
      </w:r>
      <w:r w:rsidR="000138F9" w:rsidRPr="00DC09EA">
        <w:rPr>
          <w:rFonts w:ascii="Arial Narrow" w:hAnsi="Arial Narrow"/>
          <w:i/>
        </w:rPr>
        <w:t>Point</w:t>
      </w:r>
      <w:r w:rsidR="000138F9">
        <w:rPr>
          <w:rFonts w:ascii="Arial Narrow" w:hAnsi="Arial Narrow"/>
        </w:rPr>
        <w:t xml:space="preserve"> advertisement</w:t>
      </w:r>
      <w:r w:rsidR="00601317">
        <w:rPr>
          <w:rFonts w:ascii="Arial Narrow" w:hAnsi="Arial Narrow"/>
        </w:rPr>
        <w:t xml:space="preserve"> depicting </w:t>
      </w:r>
      <w:r w:rsidR="0079579F">
        <w:rPr>
          <w:rFonts w:ascii="Arial Narrow" w:hAnsi="Arial Narrow"/>
        </w:rPr>
        <w:t xml:space="preserve">a long line of </w:t>
      </w:r>
      <w:r w:rsidR="00601317">
        <w:rPr>
          <w:rFonts w:ascii="Arial Narrow" w:hAnsi="Arial Narrow"/>
        </w:rPr>
        <w:t>migrants on the Slovenian border</w:t>
      </w:r>
      <w:r w:rsidR="00B03BBE">
        <w:rPr>
          <w:rFonts w:ascii="Arial Narrow" w:hAnsi="Arial Narrow"/>
        </w:rPr>
        <w:t xml:space="preserve">, </w:t>
      </w:r>
      <w:r>
        <w:rPr>
          <w:rFonts w:ascii="Arial Narrow" w:hAnsi="Arial Narrow"/>
        </w:rPr>
        <w:t xml:space="preserve">gave </w:t>
      </w:r>
      <w:r w:rsidR="00931528">
        <w:rPr>
          <w:rFonts w:ascii="Arial Narrow" w:hAnsi="Arial Narrow"/>
        </w:rPr>
        <w:t xml:space="preserve">the immigration issue an </w:t>
      </w:r>
      <w:r>
        <w:rPr>
          <w:rFonts w:ascii="Arial Narrow" w:hAnsi="Arial Narrow"/>
        </w:rPr>
        <w:t>increased salience and potency</w:t>
      </w:r>
      <w:r w:rsidR="00817C2A">
        <w:rPr>
          <w:rFonts w:ascii="Arial Narrow" w:hAnsi="Arial Narrow"/>
        </w:rPr>
        <w:t xml:space="preserve">. </w:t>
      </w:r>
      <w:r w:rsidR="00F146CA">
        <w:rPr>
          <w:rFonts w:ascii="Arial Narrow" w:hAnsi="Arial Narrow"/>
        </w:rPr>
        <w:t>All of this</w:t>
      </w:r>
      <w:r w:rsidR="00DE0DA8">
        <w:rPr>
          <w:rFonts w:ascii="Arial Narrow" w:hAnsi="Arial Narrow"/>
        </w:rPr>
        <w:t xml:space="preserve"> in turn</w:t>
      </w:r>
      <w:r w:rsidR="004C5F8C">
        <w:rPr>
          <w:rFonts w:ascii="Arial Narrow" w:hAnsi="Arial Narrow"/>
        </w:rPr>
        <w:t xml:space="preserve"> added to </w:t>
      </w:r>
      <w:r w:rsidR="007C0F21">
        <w:rPr>
          <w:rFonts w:ascii="Arial Narrow" w:hAnsi="Arial Narrow"/>
        </w:rPr>
        <w:t xml:space="preserve">the </w:t>
      </w:r>
      <w:r w:rsidR="004C5F8C">
        <w:rPr>
          <w:rFonts w:ascii="Arial Narrow" w:hAnsi="Arial Narrow"/>
        </w:rPr>
        <w:t xml:space="preserve">tensions created by labour market pressures, the impact of </w:t>
      </w:r>
      <w:r w:rsidR="00C02A9E">
        <w:rPr>
          <w:rFonts w:ascii="Arial Narrow" w:hAnsi="Arial Narrow"/>
        </w:rPr>
        <w:t xml:space="preserve">fiscal consolidation, the long-run impact of </w:t>
      </w:r>
      <w:r w:rsidR="00DC09EA">
        <w:rPr>
          <w:rFonts w:ascii="Arial Narrow" w:hAnsi="Arial Narrow"/>
        </w:rPr>
        <w:t>globalisation</w:t>
      </w:r>
      <w:r w:rsidR="002C33CE">
        <w:rPr>
          <w:rFonts w:ascii="Arial Narrow" w:hAnsi="Arial Narrow"/>
        </w:rPr>
        <w:t xml:space="preserve"> on those without </w:t>
      </w:r>
      <w:r w:rsidR="00550692">
        <w:rPr>
          <w:rFonts w:ascii="Arial Narrow" w:hAnsi="Arial Narrow"/>
        </w:rPr>
        <w:t xml:space="preserve">the requisite skills </w:t>
      </w:r>
      <w:r w:rsidR="002C33CE">
        <w:rPr>
          <w:rFonts w:ascii="Arial Narrow" w:hAnsi="Arial Narrow"/>
        </w:rPr>
        <w:t xml:space="preserve">and </w:t>
      </w:r>
      <w:r w:rsidR="00550692">
        <w:rPr>
          <w:rFonts w:ascii="Arial Narrow" w:hAnsi="Arial Narrow"/>
        </w:rPr>
        <w:t xml:space="preserve">the shorter-run consequences of the financial crisis. It was a message </w:t>
      </w:r>
      <w:r w:rsidR="00CC13B4">
        <w:rPr>
          <w:rFonts w:ascii="Arial Narrow" w:hAnsi="Arial Narrow"/>
        </w:rPr>
        <w:t xml:space="preserve">therefore </w:t>
      </w:r>
      <w:r w:rsidR="00550692">
        <w:rPr>
          <w:rFonts w:ascii="Arial Narrow" w:hAnsi="Arial Narrow"/>
        </w:rPr>
        <w:t xml:space="preserve">that inevitably had a particular resonance in </w:t>
      </w:r>
      <w:r w:rsidR="001F085C">
        <w:rPr>
          <w:rFonts w:ascii="Arial Narrow" w:hAnsi="Arial Narrow"/>
        </w:rPr>
        <w:t xml:space="preserve">the English working-class </w:t>
      </w:r>
      <w:r w:rsidR="00550692">
        <w:rPr>
          <w:rFonts w:ascii="Arial Narrow" w:hAnsi="Arial Narrow"/>
        </w:rPr>
        <w:t xml:space="preserve">communities </w:t>
      </w:r>
      <w:r w:rsidR="001F085C">
        <w:rPr>
          <w:rFonts w:ascii="Arial Narrow" w:hAnsi="Arial Narrow"/>
        </w:rPr>
        <w:t xml:space="preserve">that had, once upon a </w:t>
      </w:r>
      <w:r w:rsidR="00357719">
        <w:rPr>
          <w:rFonts w:ascii="Arial Narrow" w:hAnsi="Arial Narrow"/>
        </w:rPr>
        <w:t xml:space="preserve">time, been wedded to the </w:t>
      </w:r>
      <w:r w:rsidR="00DC09EA">
        <w:rPr>
          <w:rFonts w:ascii="Arial Narrow" w:hAnsi="Arial Narrow"/>
        </w:rPr>
        <w:t xml:space="preserve">organised </w:t>
      </w:r>
      <w:r w:rsidR="00DC09EA">
        <w:rPr>
          <w:rFonts w:ascii="Arial Narrow" w:hAnsi="Arial Narrow"/>
          <w:lang w:val="da-DK"/>
        </w:rPr>
        <w:t xml:space="preserve">labour </w:t>
      </w:r>
      <w:r w:rsidR="00DC09EA">
        <w:rPr>
          <w:rFonts w:ascii="Arial Narrow" w:hAnsi="Arial Narrow"/>
        </w:rPr>
        <w:t>movement</w:t>
      </w:r>
      <w:r w:rsidR="00DC09EA">
        <w:rPr>
          <w:rFonts w:ascii="Arial Narrow" w:hAnsi="Arial Narrow"/>
          <w:lang w:val="da-DK"/>
        </w:rPr>
        <w:t xml:space="preserve"> </w:t>
      </w:r>
      <w:r w:rsidR="00EC4580">
        <w:rPr>
          <w:rFonts w:ascii="Arial Narrow" w:hAnsi="Arial Narrow"/>
          <w:lang w:val="da-DK"/>
        </w:rPr>
        <w:t>i</w:t>
      </w:r>
      <w:r w:rsidR="00DC09EA">
        <w:rPr>
          <w:rFonts w:ascii="Arial Narrow" w:hAnsi="Arial Narrow"/>
          <w:lang w:val="da-DK"/>
        </w:rPr>
        <w:t xml:space="preserve">n the workplace </w:t>
      </w:r>
      <w:r w:rsidR="004465C0">
        <w:rPr>
          <w:rFonts w:ascii="Arial Narrow" w:hAnsi="Arial Narrow"/>
        </w:rPr>
        <w:t>and at the ballot box.</w:t>
      </w:r>
    </w:p>
    <w:p w14:paraId="7BBFB160" w14:textId="77777777" w:rsidR="00357719" w:rsidRDefault="00357719" w:rsidP="00AB1F4A">
      <w:pPr>
        <w:spacing w:line="276" w:lineRule="auto"/>
        <w:rPr>
          <w:rFonts w:ascii="Arial Narrow" w:hAnsi="Arial Narrow"/>
        </w:rPr>
      </w:pPr>
    </w:p>
    <w:p w14:paraId="3C7CB1DA" w14:textId="48231715" w:rsidR="00866457" w:rsidRDefault="00CC13B4" w:rsidP="00AB1F4A">
      <w:pPr>
        <w:spacing w:line="276" w:lineRule="auto"/>
        <w:rPr>
          <w:rFonts w:ascii="Arial Narrow" w:hAnsi="Arial Narrow"/>
        </w:rPr>
      </w:pPr>
      <w:r>
        <w:rPr>
          <w:rFonts w:ascii="Arial Narrow" w:hAnsi="Arial Narrow"/>
        </w:rPr>
        <w:t>Against this background, p</w:t>
      </w:r>
      <w:r w:rsidR="0079579F">
        <w:rPr>
          <w:rFonts w:ascii="Arial Narrow" w:hAnsi="Arial Narrow"/>
        </w:rPr>
        <w:t>ublic opinion</w:t>
      </w:r>
      <w:r w:rsidR="00357719">
        <w:rPr>
          <w:rFonts w:ascii="Arial Narrow" w:hAnsi="Arial Narrow"/>
        </w:rPr>
        <w:t xml:space="preserve"> </w:t>
      </w:r>
      <w:r w:rsidR="0079579F">
        <w:rPr>
          <w:rFonts w:ascii="Arial Narrow" w:hAnsi="Arial Narrow"/>
        </w:rPr>
        <w:t xml:space="preserve">tilted. </w:t>
      </w:r>
      <w:r w:rsidR="00817C2A">
        <w:rPr>
          <w:rFonts w:ascii="Arial Narrow" w:hAnsi="Arial Narrow"/>
        </w:rPr>
        <w:t>Ipsos-</w:t>
      </w:r>
      <w:r w:rsidR="00064CA0">
        <w:rPr>
          <w:rFonts w:ascii="Arial Narrow" w:hAnsi="Arial Narrow"/>
        </w:rPr>
        <w:t xml:space="preserve">MORI polling undertaken about ten days before the referendum indicated that immigration had become the most important issue for likely voters. More than half (52 per cent) </w:t>
      </w:r>
      <w:r w:rsidR="004465C0">
        <w:rPr>
          <w:rFonts w:ascii="Arial Narrow" w:hAnsi="Arial Narrow"/>
        </w:rPr>
        <w:t>mentioned immigration</w:t>
      </w:r>
      <w:r w:rsidR="00064CA0">
        <w:rPr>
          <w:rFonts w:ascii="Arial Narrow" w:hAnsi="Arial Narrow"/>
        </w:rPr>
        <w:t xml:space="preserve"> as an issue compared with 14 per cent of those intending to vote Remain. </w:t>
      </w:r>
      <w:r w:rsidR="00064CA0">
        <w:rPr>
          <w:rStyle w:val="FootnoteReference"/>
          <w:rFonts w:ascii="Arial Narrow" w:hAnsi="Arial Narrow"/>
        </w:rPr>
        <w:footnoteReference w:id="7"/>
      </w:r>
      <w:r w:rsidR="00020B0E">
        <w:rPr>
          <w:rFonts w:ascii="Arial Narrow" w:hAnsi="Arial Narrow"/>
        </w:rPr>
        <w:t xml:space="preserve"> Polls also </w:t>
      </w:r>
      <w:r w:rsidR="004C698E">
        <w:rPr>
          <w:rFonts w:ascii="Arial Narrow" w:hAnsi="Arial Narrow"/>
        </w:rPr>
        <w:t xml:space="preserve">suggested </w:t>
      </w:r>
      <w:r w:rsidR="00020B0E">
        <w:rPr>
          <w:rFonts w:ascii="Arial Narrow" w:hAnsi="Arial Narrow"/>
        </w:rPr>
        <w:t xml:space="preserve">that respondents </w:t>
      </w:r>
      <w:r w:rsidR="000C52B1">
        <w:rPr>
          <w:rFonts w:ascii="Arial Narrow" w:hAnsi="Arial Narrow"/>
        </w:rPr>
        <w:t xml:space="preserve">grossly over-estimated the number of EU immigrants as a proportion of the British population. The figure was put on average at 15 per cent whereas it is about 5 per cent. </w:t>
      </w:r>
      <w:r w:rsidR="003050AA">
        <w:rPr>
          <w:rStyle w:val="FootnoteReference"/>
          <w:rFonts w:ascii="Arial Narrow" w:hAnsi="Arial Narrow"/>
        </w:rPr>
        <w:footnoteReference w:id="8"/>
      </w:r>
    </w:p>
    <w:p w14:paraId="744A9358" w14:textId="77777777" w:rsidR="007B6106" w:rsidRDefault="007B6106" w:rsidP="00AB1F4A">
      <w:pPr>
        <w:spacing w:line="276" w:lineRule="auto"/>
        <w:rPr>
          <w:rFonts w:ascii="Arial Narrow" w:hAnsi="Arial Narrow"/>
        </w:rPr>
      </w:pPr>
    </w:p>
    <w:p w14:paraId="6C039200" w14:textId="2A5C0728" w:rsidR="007B6106" w:rsidRDefault="007B6106" w:rsidP="00AB1F4A">
      <w:pPr>
        <w:spacing w:line="276" w:lineRule="auto"/>
        <w:rPr>
          <w:rFonts w:ascii="Arial Narrow" w:hAnsi="Arial Narrow"/>
        </w:rPr>
      </w:pPr>
      <w:r>
        <w:rPr>
          <w:rFonts w:ascii="Arial Narrow" w:hAnsi="Arial Narrow"/>
        </w:rPr>
        <w:t>The shift to immigration has in turn had further consequences</w:t>
      </w:r>
      <w:r w:rsidR="00B56ED2">
        <w:rPr>
          <w:rFonts w:ascii="Arial Narrow" w:hAnsi="Arial Narrow"/>
        </w:rPr>
        <w:t xml:space="preserve"> beyond </w:t>
      </w:r>
      <w:r w:rsidR="00F72057">
        <w:rPr>
          <w:rFonts w:ascii="Arial Narrow" w:hAnsi="Arial Narrow"/>
        </w:rPr>
        <w:t>contributing</w:t>
      </w:r>
      <w:r w:rsidR="00CC13B4">
        <w:rPr>
          <w:rFonts w:ascii="Arial Narrow" w:hAnsi="Arial Narrow"/>
        </w:rPr>
        <w:t xml:space="preserve"> to</w:t>
      </w:r>
      <w:r w:rsidR="00F72057">
        <w:rPr>
          <w:rFonts w:ascii="Arial Narrow" w:hAnsi="Arial Narrow"/>
        </w:rPr>
        <w:t xml:space="preserve">, perhaps </w:t>
      </w:r>
      <w:r w:rsidR="00B56ED2">
        <w:rPr>
          <w:rFonts w:ascii="Arial Narrow" w:hAnsi="Arial Narrow"/>
        </w:rPr>
        <w:t>ensuring</w:t>
      </w:r>
      <w:r w:rsidR="00F72057">
        <w:rPr>
          <w:rFonts w:ascii="Arial Narrow" w:hAnsi="Arial Narrow"/>
        </w:rPr>
        <w:t>,</w:t>
      </w:r>
      <w:r w:rsidR="00B56ED2">
        <w:rPr>
          <w:rFonts w:ascii="Arial Narrow" w:hAnsi="Arial Narrow"/>
        </w:rPr>
        <w:t xml:space="preserve"> a victory for Leave campaigners</w:t>
      </w:r>
      <w:r>
        <w:rPr>
          <w:rFonts w:ascii="Arial Narrow" w:hAnsi="Arial Narrow"/>
        </w:rPr>
        <w:t xml:space="preserve">. </w:t>
      </w:r>
      <w:r w:rsidR="001A785F">
        <w:rPr>
          <w:rFonts w:ascii="Arial Narrow" w:hAnsi="Arial Narrow"/>
        </w:rPr>
        <w:t xml:space="preserve">Because </w:t>
      </w:r>
      <w:r w:rsidR="006D3146">
        <w:rPr>
          <w:rFonts w:ascii="Arial Narrow" w:hAnsi="Arial Narrow"/>
        </w:rPr>
        <w:t>immigration became th</w:t>
      </w:r>
      <w:r w:rsidR="00B56ED2">
        <w:rPr>
          <w:rFonts w:ascii="Arial Narrow" w:hAnsi="Arial Narrow"/>
        </w:rPr>
        <w:t>e</w:t>
      </w:r>
      <w:r w:rsidR="006D3146">
        <w:rPr>
          <w:rFonts w:ascii="Arial Narrow" w:hAnsi="Arial Narrow"/>
        </w:rPr>
        <w:t xml:space="preserve"> </w:t>
      </w:r>
      <w:r w:rsidR="00A02C34">
        <w:rPr>
          <w:rFonts w:ascii="Arial Narrow" w:hAnsi="Arial Narrow"/>
        </w:rPr>
        <w:t xml:space="preserve">most visible </w:t>
      </w:r>
      <w:r w:rsidR="006D3146">
        <w:rPr>
          <w:rFonts w:ascii="Arial Narrow" w:hAnsi="Arial Narrow"/>
        </w:rPr>
        <w:t xml:space="preserve">issue of the campaign, </w:t>
      </w:r>
      <w:r w:rsidR="00CC13B4">
        <w:rPr>
          <w:rFonts w:ascii="Arial Narrow" w:hAnsi="Arial Narrow"/>
        </w:rPr>
        <w:t xml:space="preserve">the </w:t>
      </w:r>
      <w:r w:rsidR="006D3146">
        <w:rPr>
          <w:rFonts w:ascii="Arial Narrow" w:hAnsi="Arial Narrow"/>
        </w:rPr>
        <w:t xml:space="preserve">May government’s </w:t>
      </w:r>
      <w:r>
        <w:rPr>
          <w:rFonts w:ascii="Arial Narrow" w:hAnsi="Arial Narrow"/>
        </w:rPr>
        <w:t>perceived room for manoeuvre</w:t>
      </w:r>
      <w:r w:rsidR="006D3146">
        <w:rPr>
          <w:rFonts w:ascii="Arial Narrow" w:hAnsi="Arial Narrow"/>
        </w:rPr>
        <w:t xml:space="preserve"> </w:t>
      </w:r>
      <w:r w:rsidR="00B5703B">
        <w:rPr>
          <w:rFonts w:ascii="Arial Narrow" w:hAnsi="Arial Narrow"/>
        </w:rPr>
        <w:t xml:space="preserve">in negotiations with EU countries </w:t>
      </w:r>
      <w:r w:rsidR="006D3146">
        <w:rPr>
          <w:rFonts w:ascii="Arial Narrow" w:hAnsi="Arial Narrow"/>
        </w:rPr>
        <w:t xml:space="preserve">has been circumscribed. </w:t>
      </w:r>
      <w:r w:rsidR="006B6E25">
        <w:rPr>
          <w:rFonts w:ascii="Arial Narrow" w:hAnsi="Arial Narrow"/>
        </w:rPr>
        <w:t xml:space="preserve">The </w:t>
      </w:r>
      <w:r w:rsidR="009827B1">
        <w:rPr>
          <w:rFonts w:ascii="Arial Narrow" w:hAnsi="Arial Narrow"/>
        </w:rPr>
        <w:t>“Norway model”</w:t>
      </w:r>
      <w:r w:rsidR="002D6A66">
        <w:rPr>
          <w:rFonts w:ascii="Arial Narrow" w:hAnsi="Arial Narrow"/>
        </w:rPr>
        <w:t xml:space="preserve">, </w:t>
      </w:r>
      <w:r w:rsidR="009827B1">
        <w:rPr>
          <w:rFonts w:ascii="Arial Narrow" w:hAnsi="Arial Narrow"/>
        </w:rPr>
        <w:t xml:space="preserve">which ties access to the European single market to </w:t>
      </w:r>
      <w:r w:rsidR="002D6A66">
        <w:rPr>
          <w:rFonts w:ascii="Arial Narrow" w:hAnsi="Arial Narrow"/>
        </w:rPr>
        <w:t xml:space="preserve">freedom of </w:t>
      </w:r>
      <w:r w:rsidR="009827B1">
        <w:rPr>
          <w:rFonts w:ascii="Arial Narrow" w:hAnsi="Arial Narrow"/>
        </w:rPr>
        <w:t>movement</w:t>
      </w:r>
      <w:r w:rsidR="002D6A66">
        <w:rPr>
          <w:rFonts w:ascii="Arial Narrow" w:hAnsi="Arial Narrow"/>
        </w:rPr>
        <w:t xml:space="preserve">, </w:t>
      </w:r>
      <w:r w:rsidR="006B6E25">
        <w:rPr>
          <w:rFonts w:ascii="Arial Narrow" w:hAnsi="Arial Narrow"/>
        </w:rPr>
        <w:t>appears to have been closed off</w:t>
      </w:r>
      <w:r w:rsidR="009827B1">
        <w:rPr>
          <w:rFonts w:ascii="Arial Narrow" w:hAnsi="Arial Narrow"/>
        </w:rPr>
        <w:t xml:space="preserve">. There are also signs of a nascent </w:t>
      </w:r>
      <w:r w:rsidR="006B6E25">
        <w:rPr>
          <w:rFonts w:ascii="Arial Narrow" w:hAnsi="Arial Narrow"/>
        </w:rPr>
        <w:t xml:space="preserve">electoral </w:t>
      </w:r>
      <w:r w:rsidR="009827B1">
        <w:rPr>
          <w:rFonts w:ascii="Arial Narrow" w:hAnsi="Arial Narrow"/>
        </w:rPr>
        <w:t xml:space="preserve">realignment as Brexit becomes a principal cleavage in UK politics and </w:t>
      </w:r>
      <w:r w:rsidR="009E716D">
        <w:rPr>
          <w:rFonts w:ascii="Arial Narrow" w:hAnsi="Arial Narrow"/>
        </w:rPr>
        <w:t xml:space="preserve">in future elections </w:t>
      </w:r>
      <w:r w:rsidR="009827B1">
        <w:rPr>
          <w:rFonts w:ascii="Arial Narrow" w:hAnsi="Arial Narrow"/>
        </w:rPr>
        <w:t xml:space="preserve">the Conservatives may be compelled to seek white working-class </w:t>
      </w:r>
      <w:r w:rsidR="009E716D">
        <w:rPr>
          <w:rFonts w:ascii="Arial Narrow" w:hAnsi="Arial Narrow"/>
        </w:rPr>
        <w:t xml:space="preserve">Remain </w:t>
      </w:r>
      <w:r w:rsidR="009827B1">
        <w:rPr>
          <w:rFonts w:ascii="Arial Narrow" w:hAnsi="Arial Narrow"/>
        </w:rPr>
        <w:t xml:space="preserve">votes in much greater numbers. </w:t>
      </w:r>
      <w:r w:rsidR="00CC13B4">
        <w:rPr>
          <w:rFonts w:ascii="Arial Narrow" w:hAnsi="Arial Narrow"/>
        </w:rPr>
        <w:t xml:space="preserve">This may explain the remarkable shift in </w:t>
      </w:r>
      <w:r w:rsidR="006B6E25">
        <w:rPr>
          <w:rFonts w:ascii="Arial Narrow" w:hAnsi="Arial Narrow"/>
        </w:rPr>
        <w:t xml:space="preserve">the </w:t>
      </w:r>
      <w:r w:rsidR="00CC13B4">
        <w:rPr>
          <w:rFonts w:ascii="Arial Narrow" w:hAnsi="Arial Narrow"/>
        </w:rPr>
        <w:t xml:space="preserve">nature </w:t>
      </w:r>
      <w:r w:rsidR="006B6E25">
        <w:rPr>
          <w:rFonts w:ascii="Arial Narrow" w:hAnsi="Arial Narrow"/>
        </w:rPr>
        <w:t xml:space="preserve">of right-wing </w:t>
      </w:r>
      <w:r w:rsidR="00611141">
        <w:rPr>
          <w:rFonts w:ascii="Arial Narrow" w:hAnsi="Arial Narrow"/>
        </w:rPr>
        <w:t xml:space="preserve">discourse </w:t>
      </w:r>
      <w:r w:rsidR="00CC13B4">
        <w:rPr>
          <w:rFonts w:ascii="Arial Narrow" w:hAnsi="Arial Narrow"/>
        </w:rPr>
        <w:t xml:space="preserve">just </w:t>
      </w:r>
      <w:r w:rsidR="009E716D">
        <w:rPr>
          <w:rFonts w:ascii="Arial Narrow" w:hAnsi="Arial Narrow"/>
        </w:rPr>
        <w:t>after the vote.</w:t>
      </w:r>
      <w:r w:rsidR="00611141">
        <w:rPr>
          <w:rFonts w:ascii="Arial Narrow" w:hAnsi="Arial Narrow"/>
        </w:rPr>
        <w:t xml:space="preserve"> </w:t>
      </w:r>
      <w:r w:rsidR="009827B1">
        <w:rPr>
          <w:rFonts w:ascii="Arial Narrow" w:hAnsi="Arial Narrow"/>
        </w:rPr>
        <w:t xml:space="preserve">Commentaries have recorded the ”left-wing” character of the statements made by the contenders for the Conservative leadership in the weeks after the referendum vote. </w:t>
      </w:r>
      <w:r w:rsidR="00820AF9">
        <w:rPr>
          <w:rFonts w:ascii="Arial Narrow" w:hAnsi="Arial Narrow"/>
        </w:rPr>
        <w:t xml:space="preserve">Theresa May launched </w:t>
      </w:r>
      <w:r w:rsidR="00611141">
        <w:rPr>
          <w:rFonts w:ascii="Arial Narrow" w:hAnsi="Arial Narrow"/>
        </w:rPr>
        <w:t xml:space="preserve">the </w:t>
      </w:r>
      <w:r w:rsidR="00820AF9">
        <w:rPr>
          <w:rFonts w:ascii="Arial Narrow" w:hAnsi="Arial Narrow"/>
        </w:rPr>
        <w:t xml:space="preserve">short campaign </w:t>
      </w:r>
      <w:r w:rsidR="00611141">
        <w:rPr>
          <w:rFonts w:ascii="Arial Narrow" w:hAnsi="Arial Narrow"/>
        </w:rPr>
        <w:t xml:space="preserve">that won her the premiership </w:t>
      </w:r>
      <w:r w:rsidR="00820AF9">
        <w:rPr>
          <w:rFonts w:ascii="Arial Narrow" w:hAnsi="Arial Narrow"/>
        </w:rPr>
        <w:t xml:space="preserve">by attacking </w:t>
      </w:r>
      <w:r w:rsidR="00841A4B">
        <w:rPr>
          <w:rFonts w:ascii="Arial Narrow" w:hAnsi="Arial Narrow"/>
        </w:rPr>
        <w:t xml:space="preserve">inequalities and at the same time </w:t>
      </w:r>
      <w:r w:rsidR="00820AF9">
        <w:rPr>
          <w:rFonts w:ascii="Arial Narrow" w:hAnsi="Arial Narrow"/>
        </w:rPr>
        <w:t>calling</w:t>
      </w:r>
      <w:r w:rsidR="00841A4B">
        <w:rPr>
          <w:rFonts w:ascii="Arial Narrow" w:hAnsi="Arial Narrow"/>
        </w:rPr>
        <w:t xml:space="preserve"> for an industrial strategy, infrastructural development</w:t>
      </w:r>
      <w:r w:rsidR="00851A18">
        <w:rPr>
          <w:rFonts w:ascii="Arial Narrow" w:hAnsi="Arial Narrow"/>
        </w:rPr>
        <w:t xml:space="preserve">, greater financial regulation and </w:t>
      </w:r>
      <w:r w:rsidR="00841A4B">
        <w:rPr>
          <w:rFonts w:ascii="Arial Narrow" w:hAnsi="Arial Narrow"/>
        </w:rPr>
        <w:t>t</w:t>
      </w:r>
      <w:r w:rsidR="00851A18">
        <w:rPr>
          <w:rFonts w:ascii="Arial Narrow" w:hAnsi="Arial Narrow"/>
        </w:rPr>
        <w:t xml:space="preserve">ransformed business </w:t>
      </w:r>
      <w:r w:rsidR="00851A18">
        <w:rPr>
          <w:rFonts w:ascii="Arial Narrow" w:hAnsi="Arial Narrow"/>
        </w:rPr>
        <w:lastRenderedPageBreak/>
        <w:t>governance.</w:t>
      </w:r>
      <w:r w:rsidR="00376FEC">
        <w:rPr>
          <w:rFonts w:ascii="Arial Narrow" w:hAnsi="Arial Narrow"/>
        </w:rPr>
        <w:t xml:space="preserve"> </w:t>
      </w:r>
      <w:r w:rsidR="00376FEC">
        <w:rPr>
          <w:rStyle w:val="FootnoteReference"/>
          <w:rFonts w:ascii="Arial Narrow" w:hAnsi="Arial Narrow"/>
        </w:rPr>
        <w:footnoteReference w:id="9"/>
      </w:r>
      <w:r w:rsidR="005B7963">
        <w:rPr>
          <w:rFonts w:ascii="Arial Narrow" w:hAnsi="Arial Narrow"/>
        </w:rPr>
        <w:t xml:space="preserve"> Some remarked that there was little in her speech that could not have been said by Ed Miliband, the former Labour Part</w:t>
      </w:r>
      <w:r w:rsidR="00956A66">
        <w:rPr>
          <w:rFonts w:ascii="Arial Narrow" w:hAnsi="Arial Narrow"/>
        </w:rPr>
        <w:t xml:space="preserve">y leader. </w:t>
      </w:r>
    </w:p>
    <w:p w14:paraId="506501B6" w14:textId="77777777" w:rsidR="00F73BA8" w:rsidRDefault="00F73BA8" w:rsidP="00AB1F4A">
      <w:pPr>
        <w:spacing w:line="276" w:lineRule="auto"/>
        <w:rPr>
          <w:rFonts w:ascii="Arial Narrow" w:hAnsi="Arial Narrow"/>
        </w:rPr>
      </w:pPr>
    </w:p>
    <w:p w14:paraId="07FD2BAF" w14:textId="278B556F" w:rsidR="00BE602A" w:rsidRDefault="005B7D77" w:rsidP="00AB1F4A">
      <w:pPr>
        <w:spacing w:line="276" w:lineRule="auto"/>
        <w:rPr>
          <w:rFonts w:ascii="Arial Narrow" w:hAnsi="Arial Narrow"/>
        </w:rPr>
      </w:pPr>
      <w:r>
        <w:rPr>
          <w:rFonts w:ascii="Arial Narrow" w:hAnsi="Arial Narrow"/>
        </w:rPr>
        <w:t xml:space="preserve">Although conceived in </w:t>
      </w:r>
      <w:r w:rsidRPr="00341159">
        <w:rPr>
          <w:rFonts w:ascii="Arial Narrow" w:hAnsi="Arial Narrow"/>
        </w:rPr>
        <w:t xml:space="preserve">large part as a way of capturing the character of public policy debates </w:t>
      </w:r>
      <w:r w:rsidR="00956A66">
        <w:rPr>
          <w:rFonts w:ascii="Arial Narrow" w:hAnsi="Arial Narrow"/>
        </w:rPr>
        <w:t xml:space="preserve">rather than changes in the popular mood </w:t>
      </w:r>
      <w:r w:rsidRPr="00341159">
        <w:rPr>
          <w:rFonts w:ascii="Arial Narrow" w:hAnsi="Arial Narrow"/>
        </w:rPr>
        <w:t xml:space="preserve">neither paradigms nor bricolage prove that helpful in explaining the </w:t>
      </w:r>
      <w:r w:rsidR="00EA7629" w:rsidRPr="00341159">
        <w:rPr>
          <w:rFonts w:ascii="Arial Narrow" w:hAnsi="Arial Narrow"/>
        </w:rPr>
        <w:t xml:space="preserve">pronounced ideational shift that took place </w:t>
      </w:r>
      <w:r w:rsidR="00B5703B">
        <w:rPr>
          <w:rFonts w:ascii="Arial Narrow" w:hAnsi="Arial Narrow"/>
        </w:rPr>
        <w:t xml:space="preserve">within the Leave campaign </w:t>
      </w:r>
      <w:r w:rsidR="00EA7629" w:rsidRPr="00341159">
        <w:rPr>
          <w:rFonts w:ascii="Arial Narrow" w:hAnsi="Arial Narrow"/>
        </w:rPr>
        <w:t>during the weeks preceding the June 23</w:t>
      </w:r>
      <w:r w:rsidR="00EA7629" w:rsidRPr="00341159">
        <w:rPr>
          <w:rFonts w:ascii="Arial Narrow" w:hAnsi="Arial Narrow"/>
          <w:vertAlign w:val="superscript"/>
        </w:rPr>
        <w:t>rd</w:t>
      </w:r>
      <w:r w:rsidR="00B90A56" w:rsidRPr="00341159">
        <w:rPr>
          <w:rFonts w:ascii="Arial Narrow" w:hAnsi="Arial Narrow"/>
        </w:rPr>
        <w:t xml:space="preserve"> vote. Instead, it is worth </w:t>
      </w:r>
      <w:r w:rsidR="008C32CE">
        <w:rPr>
          <w:rFonts w:ascii="Arial Narrow" w:hAnsi="Arial Narrow"/>
        </w:rPr>
        <w:t xml:space="preserve">reconsidering </w:t>
      </w:r>
      <w:r w:rsidR="00B90A56" w:rsidRPr="00341159">
        <w:rPr>
          <w:rFonts w:ascii="Arial Narrow" w:hAnsi="Arial Narrow"/>
        </w:rPr>
        <w:t xml:space="preserve">path dependence. </w:t>
      </w:r>
      <w:r w:rsidR="00BF550D" w:rsidRPr="00341159">
        <w:rPr>
          <w:rFonts w:ascii="Arial Narrow" w:hAnsi="Arial Narrow"/>
        </w:rPr>
        <w:t xml:space="preserve">The concept is </w:t>
      </w:r>
      <w:r w:rsidR="00F763F5" w:rsidRPr="00341159">
        <w:rPr>
          <w:rFonts w:ascii="Arial Narrow" w:hAnsi="Arial Narrow"/>
        </w:rPr>
        <w:t xml:space="preserve">almost always </w:t>
      </w:r>
      <w:r w:rsidR="00BF550D" w:rsidRPr="00341159">
        <w:rPr>
          <w:rFonts w:ascii="Arial Narrow" w:hAnsi="Arial Narrow"/>
        </w:rPr>
        <w:t xml:space="preserve">understood in terms of </w:t>
      </w:r>
      <w:r w:rsidR="00F763F5" w:rsidRPr="00341159">
        <w:rPr>
          <w:rFonts w:ascii="Arial Narrow" w:hAnsi="Arial Narrow"/>
        </w:rPr>
        <w:t xml:space="preserve">self-reinforcing sequences whereby the outcome of chance events is solidified through increasing returns. Nonetheless, as James Mahoney has argued, </w:t>
      </w:r>
      <w:r w:rsidR="008C32CE">
        <w:rPr>
          <w:rFonts w:ascii="Arial Narrow" w:hAnsi="Arial Narrow"/>
        </w:rPr>
        <w:t xml:space="preserve">in many historical accounts </w:t>
      </w:r>
      <w:r w:rsidR="00F763F5" w:rsidRPr="00341159">
        <w:rPr>
          <w:rFonts w:ascii="Arial Narrow" w:hAnsi="Arial Narrow"/>
        </w:rPr>
        <w:t xml:space="preserve">path dependence also takes the form of </w:t>
      </w:r>
      <w:r w:rsidR="00F763F5" w:rsidRPr="00341159">
        <w:rPr>
          <w:rFonts w:ascii="Arial Narrow" w:hAnsi="Arial Narrow"/>
          <w:i/>
        </w:rPr>
        <w:t>reactive sequences</w:t>
      </w:r>
      <w:r w:rsidR="009C714B">
        <w:rPr>
          <w:rFonts w:ascii="Arial Narrow" w:hAnsi="Arial Narrow"/>
        </w:rPr>
        <w:t xml:space="preserve">. This “.. </w:t>
      </w:r>
      <w:r w:rsidR="00341159" w:rsidRPr="00341159">
        <w:rPr>
          <w:rFonts w:ascii="Arial Narrow" w:hAnsi="Arial Narrow"/>
        </w:rPr>
        <w:t>involves reaction and counter</w:t>
      </w:r>
      <w:r w:rsidR="00BE602A">
        <w:rPr>
          <w:rFonts w:ascii="Arial Narrow" w:hAnsi="Arial Narrow"/>
        </w:rPr>
        <w:t>-</w:t>
      </w:r>
      <w:r w:rsidR="00341159" w:rsidRPr="00341159">
        <w:rPr>
          <w:rFonts w:ascii="Arial Narrow" w:hAnsi="Arial Narrow"/>
        </w:rPr>
        <w:t>reaction mechanisms that give an event chain an "inherent logic" in which one event "naturally" leads to another event</w:t>
      </w:r>
      <w:r w:rsidR="009C714B">
        <w:rPr>
          <w:rFonts w:ascii="Arial Narrow" w:hAnsi="Arial Narrow"/>
        </w:rPr>
        <w:t xml:space="preserve">”. </w:t>
      </w:r>
      <w:r w:rsidR="00BE602A">
        <w:rPr>
          <w:rStyle w:val="FootnoteReference"/>
          <w:rFonts w:ascii="Arial Narrow" w:hAnsi="Arial Narrow"/>
        </w:rPr>
        <w:footnoteReference w:id="10"/>
      </w:r>
      <w:r w:rsidR="00BE602A">
        <w:rPr>
          <w:rFonts w:ascii="Arial Narrow" w:hAnsi="Arial Narrow"/>
        </w:rPr>
        <w:t xml:space="preserve"> </w:t>
      </w:r>
    </w:p>
    <w:p w14:paraId="03035F1B" w14:textId="77777777" w:rsidR="00BE602A" w:rsidRDefault="00BE602A" w:rsidP="00AB1F4A">
      <w:pPr>
        <w:spacing w:line="276" w:lineRule="auto"/>
        <w:rPr>
          <w:rFonts w:ascii="Arial Narrow" w:hAnsi="Arial Narrow"/>
        </w:rPr>
      </w:pPr>
    </w:p>
    <w:p w14:paraId="4DFF850C" w14:textId="77631EBD" w:rsidR="00F73BA8" w:rsidRDefault="00BE602A" w:rsidP="00AB1F4A">
      <w:pPr>
        <w:spacing w:line="276" w:lineRule="auto"/>
        <w:rPr>
          <w:rFonts w:ascii="Arial Narrow" w:hAnsi="Arial Narrow"/>
        </w:rPr>
      </w:pPr>
      <w:r>
        <w:rPr>
          <w:rFonts w:ascii="Arial Narrow" w:hAnsi="Arial Narrow"/>
        </w:rPr>
        <w:t xml:space="preserve">Mahoney was considering </w:t>
      </w:r>
      <w:r w:rsidR="00452B69">
        <w:rPr>
          <w:rFonts w:ascii="Arial Narrow" w:hAnsi="Arial Narrow"/>
        </w:rPr>
        <w:t xml:space="preserve">processes of </w:t>
      </w:r>
      <w:r>
        <w:rPr>
          <w:rFonts w:ascii="Arial Narrow" w:hAnsi="Arial Narrow"/>
        </w:rPr>
        <w:t xml:space="preserve">institutional change. However, the concept of reactive sequences </w:t>
      </w:r>
      <w:r w:rsidR="00452B69">
        <w:rPr>
          <w:rFonts w:ascii="Arial Narrow" w:hAnsi="Arial Narrow"/>
        </w:rPr>
        <w:t>also captures processes of ideational change</w:t>
      </w:r>
      <w:r w:rsidR="008C32CE">
        <w:rPr>
          <w:rFonts w:ascii="Arial Narrow" w:hAnsi="Arial Narrow"/>
        </w:rPr>
        <w:t xml:space="preserve"> in some settings</w:t>
      </w:r>
      <w:r w:rsidR="00452B69">
        <w:rPr>
          <w:rFonts w:ascii="Arial Narrow" w:hAnsi="Arial Narrow"/>
        </w:rPr>
        <w:t xml:space="preserve">. </w:t>
      </w:r>
      <w:r w:rsidR="00193811">
        <w:rPr>
          <w:rFonts w:ascii="Arial Narrow" w:hAnsi="Arial Narrow"/>
        </w:rPr>
        <w:t>In contrast with bricolage</w:t>
      </w:r>
      <w:r w:rsidR="00452B69">
        <w:rPr>
          <w:rFonts w:ascii="Arial Narrow" w:hAnsi="Arial Narrow"/>
        </w:rPr>
        <w:t xml:space="preserve">, it </w:t>
      </w:r>
      <w:r w:rsidR="00B5703B">
        <w:rPr>
          <w:rFonts w:ascii="Arial Narrow" w:hAnsi="Arial Narrow"/>
        </w:rPr>
        <w:t xml:space="preserve">inherently </w:t>
      </w:r>
      <w:r w:rsidR="00452B69">
        <w:rPr>
          <w:rFonts w:ascii="Arial Narrow" w:hAnsi="Arial Narrow"/>
        </w:rPr>
        <w:t xml:space="preserve">downplays the place of actors and focuses instead upon sequential logics. It does however explain how </w:t>
      </w:r>
      <w:r w:rsidR="00280145">
        <w:rPr>
          <w:rFonts w:ascii="Arial Narrow" w:hAnsi="Arial Narrow"/>
        </w:rPr>
        <w:t xml:space="preserve">in 2016 core </w:t>
      </w:r>
      <w:r w:rsidR="00452B69">
        <w:rPr>
          <w:rFonts w:ascii="Arial Narrow" w:hAnsi="Arial Narrow"/>
        </w:rPr>
        <w:t xml:space="preserve">actors found themselves in a place they probably did not envisage at the beginning of the referendum campaign, why the Brexit negotiations </w:t>
      </w:r>
      <w:r w:rsidR="00280145">
        <w:rPr>
          <w:rFonts w:ascii="Arial Narrow" w:hAnsi="Arial Narrow"/>
        </w:rPr>
        <w:t xml:space="preserve">seem to </w:t>
      </w:r>
      <w:r w:rsidR="00452B69">
        <w:rPr>
          <w:rFonts w:ascii="Arial Narrow" w:hAnsi="Arial Narrow"/>
        </w:rPr>
        <w:t>offer relatively few credible options</w:t>
      </w:r>
      <w:r w:rsidR="00280145">
        <w:rPr>
          <w:rFonts w:ascii="Arial Narrow" w:hAnsi="Arial Narrow"/>
        </w:rPr>
        <w:t xml:space="preserve"> for the UK</w:t>
      </w:r>
      <w:r w:rsidR="00452B69">
        <w:rPr>
          <w:rFonts w:ascii="Arial Narrow" w:hAnsi="Arial Narrow"/>
        </w:rPr>
        <w:t xml:space="preserve">, and what form Conservative politics may take in the years to come.   </w:t>
      </w:r>
    </w:p>
    <w:p w14:paraId="5DD526A5" w14:textId="77777777" w:rsidR="00FC775C" w:rsidRDefault="00FC775C" w:rsidP="00AB1F4A">
      <w:pPr>
        <w:spacing w:line="276" w:lineRule="auto"/>
        <w:rPr>
          <w:rFonts w:ascii="Arial Narrow" w:hAnsi="Arial Narrow"/>
        </w:rPr>
      </w:pPr>
    </w:p>
    <w:p w14:paraId="5538702A" w14:textId="77777777" w:rsidR="00FC775C" w:rsidRPr="00AB1F4A" w:rsidRDefault="00FC775C" w:rsidP="00AB1F4A">
      <w:pPr>
        <w:spacing w:line="276" w:lineRule="auto"/>
        <w:rPr>
          <w:rFonts w:ascii="Arial Narrow" w:hAnsi="Arial Narrow"/>
        </w:rPr>
      </w:pPr>
    </w:p>
    <w:p w14:paraId="10958970" w14:textId="77777777" w:rsidR="006668E7" w:rsidRDefault="006668E7"/>
    <w:p w14:paraId="53C63B3E" w14:textId="77777777" w:rsidR="006668E7" w:rsidRDefault="006668E7"/>
    <w:sectPr w:rsidR="006668E7">
      <w:footerReference w:type="even"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6D182" w14:textId="77777777" w:rsidR="00880C21" w:rsidRDefault="00880C21" w:rsidP="006B0B94">
      <w:r>
        <w:separator/>
      </w:r>
    </w:p>
  </w:endnote>
  <w:endnote w:type="continuationSeparator" w:id="0">
    <w:p w14:paraId="10DD2622" w14:textId="77777777" w:rsidR="00880C21" w:rsidRDefault="00880C21" w:rsidP="006B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MyriadPro-Regular">
    <w:altName w:val="Arial"/>
    <w:panose1 w:val="00000000000000000000"/>
    <w:charset w:val="00"/>
    <w:family w:val="auto"/>
    <w:notTrueType/>
    <w:pitch w:val="default"/>
    <w:sig w:usb0="00000003" w:usb1="00000000" w:usb2="00000000" w:usb3="00000000" w:csb0="00000001" w:csb1="00000000"/>
  </w:font>
  <w:font w:name="–·…^ˇ">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antGardeGothicITCW01Bd">
    <w:altName w:val="Arial"/>
    <w:panose1 w:val="00000000000000000000"/>
    <w:charset w:val="00"/>
    <w:family w:val="auto"/>
    <w:notTrueType/>
    <w:pitch w:val="default"/>
    <w:sig w:usb0="00000003" w:usb1="00000000" w:usb2="00000000" w:usb3="00000000" w:csb0="00000001" w:csb1="00000000"/>
  </w:font>
  <w:font w:name="FreightSansProBold-Regular">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7CF0" w14:textId="77777777" w:rsidR="00A02C34" w:rsidRDefault="00A02C34" w:rsidP="00CD3D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5C56D" w14:textId="77777777" w:rsidR="00A02C34" w:rsidRDefault="00A02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1F6CF" w14:textId="0A451BCE" w:rsidR="00A02C34" w:rsidRDefault="00A02C34" w:rsidP="00CD3D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7DD4">
      <w:rPr>
        <w:rStyle w:val="PageNumber"/>
        <w:noProof/>
      </w:rPr>
      <w:t>2</w:t>
    </w:r>
    <w:r>
      <w:rPr>
        <w:rStyle w:val="PageNumber"/>
      </w:rPr>
      <w:fldChar w:fldCharType="end"/>
    </w:r>
  </w:p>
  <w:p w14:paraId="6DD654DD" w14:textId="77777777" w:rsidR="00A02C34" w:rsidRDefault="00A0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9EAE" w14:textId="77777777" w:rsidR="00880C21" w:rsidRDefault="00880C21" w:rsidP="006B0B94">
      <w:r>
        <w:separator/>
      </w:r>
    </w:p>
  </w:footnote>
  <w:footnote w:type="continuationSeparator" w:id="0">
    <w:p w14:paraId="1D49236F" w14:textId="77777777" w:rsidR="00880C21" w:rsidRDefault="00880C21" w:rsidP="006B0B94">
      <w:r>
        <w:continuationSeparator/>
      </w:r>
    </w:p>
  </w:footnote>
  <w:footnote w:id="1">
    <w:p w14:paraId="232E066B" w14:textId="77777777" w:rsidR="00A02C34" w:rsidRPr="009046B2" w:rsidRDefault="00A02C34" w:rsidP="009046B2">
      <w:pPr>
        <w:widowControl w:val="0"/>
        <w:autoSpaceDE w:val="0"/>
        <w:autoSpaceDN w:val="0"/>
        <w:adjustRightInd w:val="0"/>
        <w:spacing w:line="276" w:lineRule="auto"/>
        <w:rPr>
          <w:rFonts w:ascii="Arial Narrow" w:hAnsi="Arial Narrow" w:cs="Times New Roman"/>
          <w:sz w:val="20"/>
          <w:szCs w:val="20"/>
          <w:lang w:val="en-US"/>
        </w:rPr>
      </w:pPr>
      <w:r w:rsidRPr="009046B2">
        <w:rPr>
          <w:rStyle w:val="FootnoteReference"/>
          <w:rFonts w:ascii="Arial Narrow" w:hAnsi="Arial Narrow"/>
          <w:sz w:val="20"/>
          <w:szCs w:val="20"/>
        </w:rPr>
        <w:footnoteRef/>
      </w:r>
      <w:r w:rsidRPr="009046B2">
        <w:rPr>
          <w:rFonts w:ascii="Arial Narrow" w:hAnsi="Arial Narrow"/>
          <w:sz w:val="20"/>
          <w:szCs w:val="20"/>
        </w:rPr>
        <w:t xml:space="preserve"> Philip Cowley and Mark Stuart, “</w:t>
      </w:r>
      <w:r w:rsidRPr="009046B2">
        <w:rPr>
          <w:rFonts w:ascii="Arial Narrow" w:hAnsi="Arial Narrow" w:cs="Times New Roman"/>
          <w:sz w:val="20"/>
          <w:szCs w:val="20"/>
          <w:lang w:val="en-US"/>
        </w:rPr>
        <w:t>The Cambusters: The Conservative European Union Referendum Rebellion</w:t>
      </w:r>
    </w:p>
    <w:p w14:paraId="37B90A1E" w14:textId="77777777" w:rsidR="00A02C34" w:rsidRPr="009046B2" w:rsidRDefault="00A02C34" w:rsidP="009046B2">
      <w:pPr>
        <w:pStyle w:val="FootnoteText"/>
        <w:spacing w:line="276" w:lineRule="auto"/>
        <w:rPr>
          <w:rFonts w:ascii="Arial Narrow" w:hAnsi="Arial Narrow"/>
          <w:sz w:val="20"/>
          <w:szCs w:val="20"/>
        </w:rPr>
      </w:pPr>
      <w:r w:rsidRPr="009046B2">
        <w:rPr>
          <w:rFonts w:ascii="Arial Narrow" w:hAnsi="Arial Narrow" w:cs="Times New Roman"/>
          <w:sz w:val="20"/>
          <w:szCs w:val="20"/>
          <w:lang w:val="en-US"/>
        </w:rPr>
        <w:t xml:space="preserve">of October 2011”, </w:t>
      </w:r>
      <w:r w:rsidRPr="009046B2">
        <w:rPr>
          <w:rFonts w:ascii="Arial Narrow" w:hAnsi="Arial Narrow" w:cs="Times New Roman"/>
          <w:i/>
          <w:sz w:val="20"/>
          <w:szCs w:val="20"/>
          <w:lang w:val="en-US"/>
        </w:rPr>
        <w:t>The Political Quarterly</w:t>
      </w:r>
      <w:r w:rsidRPr="009046B2">
        <w:rPr>
          <w:rFonts w:ascii="Arial Narrow" w:hAnsi="Arial Narrow" w:cs="Times New Roman"/>
          <w:sz w:val="20"/>
          <w:szCs w:val="20"/>
          <w:lang w:val="en-US"/>
        </w:rPr>
        <w:t xml:space="preserve">, Vol. 83, No. 2, April–June 2012, 402. </w:t>
      </w:r>
    </w:p>
  </w:footnote>
  <w:footnote w:id="2">
    <w:p w14:paraId="50C5F32B" w14:textId="0E7166BF" w:rsidR="00A02C34" w:rsidRPr="009046B2" w:rsidRDefault="00A02C34" w:rsidP="009046B2">
      <w:pPr>
        <w:pStyle w:val="FootnoteText"/>
        <w:spacing w:line="276" w:lineRule="auto"/>
        <w:rPr>
          <w:rFonts w:ascii="Arial Narrow" w:hAnsi="Arial Narrow"/>
          <w:sz w:val="20"/>
          <w:szCs w:val="20"/>
          <w:lang w:val="da-DK"/>
        </w:rPr>
      </w:pPr>
      <w:r w:rsidRPr="009046B2">
        <w:rPr>
          <w:rStyle w:val="FootnoteReference"/>
          <w:rFonts w:ascii="Arial Narrow" w:hAnsi="Arial Narrow"/>
          <w:sz w:val="20"/>
          <w:szCs w:val="20"/>
        </w:rPr>
        <w:footnoteRef/>
      </w:r>
      <w:r w:rsidRPr="009046B2">
        <w:rPr>
          <w:rFonts w:ascii="Arial Narrow" w:hAnsi="Arial Narrow"/>
          <w:sz w:val="20"/>
          <w:szCs w:val="20"/>
        </w:rPr>
        <w:t xml:space="preserve"> Vote Leave, “</w:t>
      </w:r>
      <w:r w:rsidRPr="009046B2">
        <w:rPr>
          <w:rFonts w:ascii="Arial Narrow" w:hAnsi="Arial Narrow" w:cs="MyriadPro-Regular"/>
          <w:sz w:val="20"/>
          <w:szCs w:val="20"/>
          <w:lang w:val="en-US"/>
        </w:rPr>
        <w:t xml:space="preserve">Vote Leave is the campaign for a Leave vote in the EU Referendum that will take place on the 23rd June 2016”, </w:t>
      </w:r>
      <w:r w:rsidR="005B30D8" w:rsidRPr="002C0779">
        <w:rPr>
          <w:rFonts w:ascii="Arial Narrow" w:hAnsi="Arial Narrow" w:cs="MyriadPro-Regular"/>
          <w:i/>
          <w:sz w:val="20"/>
          <w:szCs w:val="20"/>
          <w:lang w:val="en-US"/>
        </w:rPr>
        <w:t>Vote Leave</w:t>
      </w:r>
      <w:r w:rsidR="005B30D8">
        <w:rPr>
          <w:rFonts w:ascii="Arial Narrow" w:hAnsi="Arial Narrow" w:cs="MyriadPro-Regular"/>
          <w:sz w:val="20"/>
          <w:szCs w:val="20"/>
          <w:lang w:val="en-US"/>
        </w:rPr>
        <w:t xml:space="preserve">, </w:t>
      </w:r>
      <w:r w:rsidRPr="009046B2">
        <w:rPr>
          <w:rFonts w:ascii="Arial Narrow" w:hAnsi="Arial Narrow" w:cs="MyriadPro-Regular"/>
          <w:sz w:val="20"/>
          <w:szCs w:val="20"/>
          <w:lang w:val="en-US"/>
        </w:rPr>
        <w:t>accessed July 20</w:t>
      </w:r>
      <w:r w:rsidRPr="009046B2">
        <w:rPr>
          <w:rFonts w:ascii="Arial Narrow" w:hAnsi="Arial Narrow" w:cs="MyriadPro-Regular"/>
          <w:sz w:val="20"/>
          <w:szCs w:val="20"/>
          <w:vertAlign w:val="superscript"/>
          <w:lang w:val="en-US"/>
        </w:rPr>
        <w:t>th</w:t>
      </w:r>
      <w:r w:rsidRPr="009046B2">
        <w:rPr>
          <w:rFonts w:ascii="Arial Narrow" w:hAnsi="Arial Narrow" w:cs="MyriadPro-Regular"/>
          <w:sz w:val="20"/>
          <w:szCs w:val="20"/>
          <w:lang w:val="en-US"/>
        </w:rPr>
        <w:t xml:space="preserve"> 2016, </w:t>
      </w:r>
      <w:r w:rsidRPr="009046B2">
        <w:rPr>
          <w:rFonts w:ascii="Arial Narrow" w:hAnsi="Arial Narrow"/>
          <w:sz w:val="20"/>
          <w:szCs w:val="20"/>
        </w:rPr>
        <w:t>http://www.voteleavetakecontrol.org/campaign</w:t>
      </w:r>
    </w:p>
  </w:footnote>
  <w:footnote w:id="3">
    <w:p w14:paraId="550EA365" w14:textId="77777777" w:rsidR="00A02C34" w:rsidRPr="009046B2" w:rsidRDefault="00A02C34" w:rsidP="009046B2">
      <w:pPr>
        <w:pStyle w:val="FootnoteText"/>
        <w:spacing w:line="276" w:lineRule="auto"/>
        <w:rPr>
          <w:rFonts w:ascii="Arial Narrow" w:hAnsi="Arial Narrow"/>
          <w:sz w:val="20"/>
          <w:szCs w:val="20"/>
          <w:lang w:val="da-DK"/>
        </w:rPr>
      </w:pPr>
      <w:r w:rsidRPr="009046B2">
        <w:rPr>
          <w:rStyle w:val="FootnoteReference"/>
          <w:rFonts w:ascii="Arial Narrow" w:hAnsi="Arial Narrow"/>
          <w:sz w:val="20"/>
          <w:szCs w:val="20"/>
        </w:rPr>
        <w:footnoteRef/>
      </w:r>
      <w:r w:rsidRPr="009046B2">
        <w:rPr>
          <w:rFonts w:ascii="Arial Narrow" w:hAnsi="Arial Narrow"/>
          <w:sz w:val="20"/>
          <w:szCs w:val="20"/>
        </w:rPr>
        <w:t xml:space="preserve"> </w:t>
      </w:r>
      <w:r w:rsidRPr="009046B2">
        <w:rPr>
          <w:rFonts w:ascii="Arial Narrow" w:hAnsi="Arial Narrow"/>
          <w:sz w:val="20"/>
          <w:szCs w:val="20"/>
          <w:lang w:val="da-DK"/>
        </w:rPr>
        <w:t xml:space="preserve">John L. Campbell, </w:t>
      </w:r>
      <w:r w:rsidRPr="002C0779">
        <w:rPr>
          <w:rFonts w:ascii="Arial Narrow" w:hAnsi="Arial Narrow"/>
          <w:i/>
          <w:sz w:val="20"/>
          <w:szCs w:val="20"/>
          <w:lang w:val="da-DK"/>
        </w:rPr>
        <w:t>Institutional Change and Globalization</w:t>
      </w:r>
      <w:r w:rsidRPr="009046B2">
        <w:rPr>
          <w:rFonts w:ascii="Arial Narrow" w:hAnsi="Arial Narrow"/>
          <w:sz w:val="20"/>
          <w:szCs w:val="20"/>
          <w:lang w:val="da-DK"/>
        </w:rPr>
        <w:t>, (Princeton and Oxford: Princeton University Press, 2004), 94.</w:t>
      </w:r>
    </w:p>
  </w:footnote>
  <w:footnote w:id="4">
    <w:p w14:paraId="2D9F2D50" w14:textId="77777777" w:rsidR="00A02C34" w:rsidRPr="00126DF9" w:rsidRDefault="00A02C34" w:rsidP="00126DF9">
      <w:pPr>
        <w:widowControl w:val="0"/>
        <w:autoSpaceDE w:val="0"/>
        <w:autoSpaceDN w:val="0"/>
        <w:adjustRightInd w:val="0"/>
        <w:spacing w:line="276" w:lineRule="auto"/>
        <w:rPr>
          <w:rFonts w:ascii="Arial Narrow" w:hAnsi="Arial Narrow" w:cs="–·…^ˇ"/>
          <w:sz w:val="20"/>
          <w:szCs w:val="20"/>
          <w:lang w:val="en-US"/>
        </w:rPr>
      </w:pPr>
      <w:r w:rsidRPr="00126DF9">
        <w:rPr>
          <w:rStyle w:val="FootnoteReference"/>
          <w:rFonts w:ascii="Arial Narrow" w:hAnsi="Arial Narrow"/>
          <w:sz w:val="20"/>
          <w:szCs w:val="20"/>
        </w:rPr>
        <w:footnoteRef/>
      </w:r>
      <w:r w:rsidRPr="00126DF9">
        <w:rPr>
          <w:rFonts w:ascii="Arial Narrow" w:hAnsi="Arial Narrow"/>
          <w:sz w:val="20"/>
          <w:szCs w:val="20"/>
        </w:rPr>
        <w:t xml:space="preserve"> </w:t>
      </w:r>
      <w:r w:rsidRPr="00126DF9">
        <w:rPr>
          <w:rFonts w:ascii="Arial Narrow" w:hAnsi="Arial Narrow"/>
          <w:sz w:val="20"/>
          <w:szCs w:val="20"/>
          <w:lang w:val="da-DK"/>
        </w:rPr>
        <w:t xml:space="preserve">Martin </w:t>
      </w:r>
      <w:r w:rsidRPr="00126DF9">
        <w:rPr>
          <w:rFonts w:ascii="Arial Narrow" w:hAnsi="Arial Narrow" w:cs="–·…^ˇ"/>
          <w:sz w:val="20"/>
          <w:szCs w:val="20"/>
          <w:lang w:val="en-US"/>
        </w:rPr>
        <w:t xml:space="preserve"> B. Carstensen, “Paradigm man vs. the bricoleur: bricolage as an alternative vision of agency in</w:t>
      </w:r>
    </w:p>
    <w:p w14:paraId="4E9A24D0" w14:textId="77777777" w:rsidR="00A02C34" w:rsidRPr="002C0779" w:rsidRDefault="00A02C34" w:rsidP="00126DF9">
      <w:pPr>
        <w:widowControl w:val="0"/>
        <w:autoSpaceDE w:val="0"/>
        <w:autoSpaceDN w:val="0"/>
        <w:adjustRightInd w:val="0"/>
        <w:spacing w:line="276" w:lineRule="auto"/>
        <w:rPr>
          <w:rFonts w:ascii="Arial Narrow" w:hAnsi="Arial Narrow" w:cs="–·…^ˇ"/>
          <w:sz w:val="20"/>
          <w:szCs w:val="20"/>
          <w:lang w:val="en-US"/>
        </w:rPr>
      </w:pPr>
      <w:r w:rsidRPr="00126DF9">
        <w:rPr>
          <w:rFonts w:ascii="Arial Narrow" w:hAnsi="Arial Narrow" w:cs="–·…^ˇ"/>
          <w:sz w:val="20"/>
          <w:szCs w:val="20"/>
          <w:lang w:val="en-US"/>
        </w:rPr>
        <w:t xml:space="preserve">ideational change”, </w:t>
      </w:r>
      <w:r w:rsidRPr="00126DF9">
        <w:rPr>
          <w:rFonts w:ascii="Arial Narrow" w:hAnsi="Arial Narrow" w:cs="–·…^ˇ"/>
          <w:i/>
          <w:sz w:val="20"/>
          <w:szCs w:val="20"/>
          <w:lang w:val="en-US"/>
        </w:rPr>
        <w:t>European Political Science Review</w:t>
      </w:r>
      <w:r w:rsidRPr="00126DF9">
        <w:rPr>
          <w:rFonts w:ascii="Arial Narrow" w:hAnsi="Arial Narrow" w:cs="–·…^ˇ"/>
          <w:sz w:val="20"/>
          <w:szCs w:val="20"/>
          <w:lang w:val="en-US"/>
        </w:rPr>
        <w:t xml:space="preserve">, 3: 01, March 2011, </w:t>
      </w:r>
      <w:r w:rsidRPr="00126DF9">
        <w:rPr>
          <w:rFonts w:ascii="Arial Narrow" w:hAnsi="Arial Narrow"/>
          <w:sz w:val="20"/>
          <w:szCs w:val="20"/>
          <w:lang w:val="da-DK"/>
        </w:rPr>
        <w:t>157.</w:t>
      </w:r>
      <w:r w:rsidRPr="002C0779">
        <w:rPr>
          <w:rFonts w:ascii="Arial Narrow" w:hAnsi="Arial Narrow"/>
          <w:sz w:val="20"/>
          <w:szCs w:val="20"/>
          <w:lang w:val="da-DK"/>
        </w:rPr>
        <w:t xml:space="preserve"> </w:t>
      </w:r>
    </w:p>
  </w:footnote>
  <w:footnote w:id="5">
    <w:p w14:paraId="55A57561" w14:textId="77777777" w:rsidR="00A02C34" w:rsidRDefault="00A02C34" w:rsidP="002C0779">
      <w:pPr>
        <w:pStyle w:val="FootnoteText"/>
        <w:spacing w:line="276" w:lineRule="auto"/>
      </w:pPr>
      <w:r w:rsidRPr="002C0779">
        <w:rPr>
          <w:rStyle w:val="FootnoteReference"/>
          <w:rFonts w:ascii="Arial Narrow" w:hAnsi="Arial Narrow"/>
          <w:sz w:val="20"/>
          <w:szCs w:val="20"/>
        </w:rPr>
        <w:footnoteRef/>
      </w:r>
      <w:r w:rsidRPr="002C0779">
        <w:rPr>
          <w:rFonts w:ascii="Arial Narrow" w:hAnsi="Arial Narrow"/>
          <w:sz w:val="20"/>
          <w:szCs w:val="20"/>
        </w:rPr>
        <w:t xml:space="preserve"> Phillip Inman, “CBI member survey reveals huge support for remaining in EU”, </w:t>
      </w:r>
      <w:r w:rsidRPr="002C0779">
        <w:rPr>
          <w:rFonts w:ascii="Arial Narrow" w:hAnsi="Arial Narrow"/>
          <w:i/>
          <w:sz w:val="20"/>
          <w:szCs w:val="20"/>
        </w:rPr>
        <w:t>The</w:t>
      </w:r>
      <w:r w:rsidRPr="002C0779">
        <w:rPr>
          <w:rFonts w:ascii="Arial Narrow" w:hAnsi="Arial Narrow"/>
          <w:sz w:val="20"/>
          <w:szCs w:val="20"/>
        </w:rPr>
        <w:t xml:space="preserve"> </w:t>
      </w:r>
      <w:r w:rsidRPr="002C0779">
        <w:rPr>
          <w:rFonts w:ascii="Arial Narrow" w:hAnsi="Arial Narrow"/>
          <w:i/>
          <w:sz w:val="20"/>
          <w:szCs w:val="20"/>
        </w:rPr>
        <w:t>Guardian</w:t>
      </w:r>
      <w:r w:rsidRPr="002C0779">
        <w:rPr>
          <w:rFonts w:ascii="Arial Narrow" w:hAnsi="Arial Narrow"/>
          <w:sz w:val="20"/>
          <w:szCs w:val="20"/>
        </w:rPr>
        <w:t>, March 15</w:t>
      </w:r>
      <w:r w:rsidRPr="002C0779">
        <w:rPr>
          <w:rFonts w:ascii="Arial Narrow" w:hAnsi="Arial Narrow"/>
          <w:sz w:val="20"/>
          <w:szCs w:val="20"/>
          <w:vertAlign w:val="superscript"/>
        </w:rPr>
        <w:t>th</w:t>
      </w:r>
      <w:r w:rsidRPr="002C0779">
        <w:rPr>
          <w:rFonts w:ascii="Arial Narrow" w:hAnsi="Arial Narrow"/>
          <w:sz w:val="20"/>
          <w:szCs w:val="20"/>
        </w:rPr>
        <w:t xml:space="preserve"> 2016,  https://www.theguardian.com/business/2016/mar/15/cbi-member-survey-reveals-huge-support-for-remaining-in-eu?CMP=Share_iOSApp_Other</w:t>
      </w:r>
    </w:p>
  </w:footnote>
  <w:footnote w:id="6">
    <w:p w14:paraId="0A3B3C4A" w14:textId="15233417" w:rsidR="00A02C34" w:rsidRPr="00BF6303" w:rsidRDefault="00A02C34" w:rsidP="00BF6303">
      <w:pPr>
        <w:widowControl w:val="0"/>
        <w:autoSpaceDE w:val="0"/>
        <w:autoSpaceDN w:val="0"/>
        <w:adjustRightInd w:val="0"/>
        <w:spacing w:line="276" w:lineRule="auto"/>
        <w:rPr>
          <w:rFonts w:ascii="Arial Narrow" w:hAnsi="Arial Narrow" w:cs="Arial"/>
          <w:sz w:val="20"/>
          <w:szCs w:val="20"/>
          <w:lang w:val="en-US"/>
        </w:rPr>
      </w:pPr>
      <w:r w:rsidRPr="00BF6303">
        <w:rPr>
          <w:rStyle w:val="FootnoteReference"/>
          <w:rFonts w:ascii="Arial Narrow" w:hAnsi="Arial Narrow"/>
          <w:sz w:val="20"/>
          <w:szCs w:val="20"/>
        </w:rPr>
        <w:footnoteRef/>
      </w:r>
      <w:r w:rsidRPr="00BF6303">
        <w:rPr>
          <w:rFonts w:ascii="Arial Narrow" w:hAnsi="Arial Narrow"/>
          <w:sz w:val="20"/>
          <w:szCs w:val="20"/>
        </w:rPr>
        <w:t xml:space="preserve"> James Tapsfield, “</w:t>
      </w:r>
      <w:r w:rsidRPr="00BF6303">
        <w:rPr>
          <w:rFonts w:ascii="Arial Narrow" w:hAnsi="Arial Narrow" w:cs="Arial"/>
          <w:sz w:val="20"/>
          <w:szCs w:val="20"/>
          <w:lang w:val="en-US"/>
        </w:rPr>
        <w:t xml:space="preserve">Admit the EU migrants will keep on coming! Boris Johnson and Michael Gove issue direct challenge to PM as referendum battle heats up”, </w:t>
      </w:r>
      <w:r w:rsidRPr="00A9104E">
        <w:rPr>
          <w:rFonts w:ascii="Arial Narrow" w:hAnsi="Arial Narrow" w:cs="Arial"/>
          <w:i/>
          <w:sz w:val="20"/>
          <w:szCs w:val="20"/>
          <w:lang w:val="en-US"/>
        </w:rPr>
        <w:t>Daily Mail</w:t>
      </w:r>
      <w:r w:rsidRPr="00BF6303">
        <w:rPr>
          <w:rFonts w:ascii="Arial Narrow" w:hAnsi="Arial Narrow" w:cs="Arial"/>
          <w:sz w:val="20"/>
          <w:szCs w:val="20"/>
          <w:lang w:val="en-US"/>
        </w:rPr>
        <w:t>, May 29</w:t>
      </w:r>
      <w:r w:rsidRPr="00BF6303">
        <w:rPr>
          <w:rFonts w:ascii="Arial Narrow" w:hAnsi="Arial Narrow" w:cs="Arial"/>
          <w:sz w:val="20"/>
          <w:szCs w:val="20"/>
          <w:vertAlign w:val="superscript"/>
          <w:lang w:val="en-US"/>
        </w:rPr>
        <w:t>th</w:t>
      </w:r>
      <w:r w:rsidRPr="00BF6303">
        <w:rPr>
          <w:rFonts w:ascii="Arial Narrow" w:hAnsi="Arial Narrow" w:cs="Arial"/>
          <w:sz w:val="20"/>
          <w:szCs w:val="20"/>
          <w:lang w:val="en-US"/>
        </w:rPr>
        <w:t xml:space="preserve"> 2016, accessed July 20</w:t>
      </w:r>
      <w:r w:rsidRPr="00BF6303">
        <w:rPr>
          <w:rFonts w:ascii="Arial Narrow" w:hAnsi="Arial Narrow" w:cs="Arial"/>
          <w:sz w:val="20"/>
          <w:szCs w:val="20"/>
          <w:vertAlign w:val="superscript"/>
          <w:lang w:val="en-US"/>
        </w:rPr>
        <w:t>th</w:t>
      </w:r>
      <w:r w:rsidRPr="00BF6303">
        <w:rPr>
          <w:rFonts w:ascii="Arial Narrow" w:hAnsi="Arial Narrow" w:cs="Arial"/>
          <w:sz w:val="20"/>
          <w:szCs w:val="20"/>
          <w:lang w:val="en-US"/>
        </w:rPr>
        <w:t xml:space="preserve"> 2016, </w:t>
      </w:r>
    </w:p>
    <w:p w14:paraId="184BEF5A" w14:textId="480A3328" w:rsidR="00A02C34" w:rsidRPr="00BF6303" w:rsidRDefault="00A02C34" w:rsidP="00BF6303">
      <w:pPr>
        <w:pStyle w:val="FootnoteText"/>
        <w:spacing w:line="276" w:lineRule="auto"/>
        <w:rPr>
          <w:rFonts w:ascii="Arial Narrow" w:hAnsi="Arial Narrow"/>
          <w:sz w:val="20"/>
          <w:szCs w:val="20"/>
          <w:lang w:val="da-DK"/>
        </w:rPr>
      </w:pPr>
      <w:r w:rsidRPr="00BF6303">
        <w:rPr>
          <w:rFonts w:ascii="Arial Narrow" w:hAnsi="Arial Narrow"/>
          <w:sz w:val="20"/>
          <w:szCs w:val="20"/>
        </w:rPr>
        <w:t>http://www.dailymail.co.uk/news/article-3614863/Admit-EU-migrants-coming-Boris-Johnson-Michael-Gove-issue-direct-challenge-PM-referendum-battle-heats-up.html</w:t>
      </w:r>
    </w:p>
  </w:footnote>
  <w:footnote w:id="7">
    <w:p w14:paraId="0A8315BC" w14:textId="77777777" w:rsidR="00A02C34" w:rsidRPr="00BF6303" w:rsidRDefault="00A02C34" w:rsidP="00BF6303">
      <w:pPr>
        <w:widowControl w:val="0"/>
        <w:autoSpaceDE w:val="0"/>
        <w:autoSpaceDN w:val="0"/>
        <w:adjustRightInd w:val="0"/>
        <w:spacing w:line="276" w:lineRule="auto"/>
        <w:rPr>
          <w:rFonts w:ascii="Arial Narrow" w:hAnsi="Arial Narrow"/>
          <w:sz w:val="20"/>
          <w:szCs w:val="20"/>
        </w:rPr>
      </w:pPr>
      <w:r w:rsidRPr="00BF6303">
        <w:rPr>
          <w:rStyle w:val="FootnoteReference"/>
          <w:rFonts w:ascii="Arial Narrow" w:hAnsi="Arial Narrow"/>
          <w:sz w:val="20"/>
          <w:szCs w:val="20"/>
        </w:rPr>
        <w:footnoteRef/>
      </w:r>
      <w:r w:rsidRPr="00BF6303">
        <w:rPr>
          <w:rFonts w:ascii="Arial Narrow" w:hAnsi="Arial Narrow"/>
          <w:sz w:val="20"/>
          <w:szCs w:val="20"/>
        </w:rPr>
        <w:t xml:space="preserve"> Ipsos-MORI, Im</w:t>
      </w:r>
      <w:r w:rsidRPr="00BF6303">
        <w:rPr>
          <w:rFonts w:ascii="Arial Narrow" w:hAnsi="Arial Narrow" w:cs="AvantGardeGothicITCW01Bd"/>
          <w:color w:val="3B3B3B"/>
          <w:sz w:val="20"/>
          <w:szCs w:val="20"/>
          <w:lang w:val="en-US"/>
        </w:rPr>
        <w:t xml:space="preserve">migration is now the top issue for voters in the EU referendum”, </w:t>
      </w:r>
      <w:r w:rsidRPr="00BF6303">
        <w:rPr>
          <w:rFonts w:ascii="Arial Narrow" w:hAnsi="Arial Narrow" w:cs="AvantGardeGothicITCW01Bd"/>
          <w:i/>
          <w:color w:val="3B3B3B"/>
          <w:sz w:val="20"/>
          <w:szCs w:val="20"/>
          <w:lang w:val="en-US"/>
        </w:rPr>
        <w:t>Ipsos MORI Political Monitor</w:t>
      </w:r>
      <w:r w:rsidRPr="00BF6303">
        <w:rPr>
          <w:rFonts w:ascii="Arial Narrow" w:hAnsi="Arial Narrow" w:cs="AvantGardeGothicITCW01Bd"/>
          <w:color w:val="3B3B3B"/>
          <w:sz w:val="20"/>
          <w:szCs w:val="20"/>
          <w:lang w:val="en-US"/>
        </w:rPr>
        <w:t>, June 2016, accessed July 20</w:t>
      </w:r>
      <w:r w:rsidRPr="00BF6303">
        <w:rPr>
          <w:rFonts w:ascii="Arial Narrow" w:hAnsi="Arial Narrow" w:cs="AvantGardeGothicITCW01Bd"/>
          <w:color w:val="3B3B3B"/>
          <w:sz w:val="20"/>
          <w:szCs w:val="20"/>
          <w:vertAlign w:val="superscript"/>
          <w:lang w:val="en-US"/>
        </w:rPr>
        <w:t>th</w:t>
      </w:r>
      <w:r w:rsidRPr="00BF6303">
        <w:rPr>
          <w:rFonts w:ascii="Arial Narrow" w:hAnsi="Arial Narrow" w:cs="AvantGardeGothicITCW01Bd"/>
          <w:color w:val="3B3B3B"/>
          <w:sz w:val="20"/>
          <w:szCs w:val="20"/>
          <w:lang w:val="en-US"/>
        </w:rPr>
        <w:t xml:space="preserve"> 2016,  </w:t>
      </w:r>
      <w:hyperlink r:id="rId1" w:history="1">
        <w:r w:rsidRPr="00BF6303">
          <w:rPr>
            <w:rStyle w:val="Hyperlink"/>
            <w:rFonts w:ascii="Arial Narrow" w:hAnsi="Arial Narrow"/>
            <w:sz w:val="20"/>
            <w:szCs w:val="20"/>
          </w:rPr>
          <w:t>https://www.ipsos-mori.com/researchpublications/researcharchive/3746/Immigration-is-now-the-top-issue-for-voters-in-the-EU-referendum.aspx</w:t>
        </w:r>
      </w:hyperlink>
    </w:p>
  </w:footnote>
  <w:footnote w:id="8">
    <w:p w14:paraId="61E57C6D" w14:textId="77777777" w:rsidR="00A02C34" w:rsidRPr="00BF6303" w:rsidRDefault="00A02C34" w:rsidP="00BF6303">
      <w:pPr>
        <w:pStyle w:val="FootnoteText"/>
        <w:spacing w:line="276" w:lineRule="auto"/>
        <w:rPr>
          <w:rFonts w:ascii="Arial Narrow" w:hAnsi="Arial Narrow"/>
          <w:sz w:val="20"/>
          <w:szCs w:val="20"/>
          <w:lang w:val="da-DK"/>
        </w:rPr>
      </w:pPr>
      <w:r w:rsidRPr="00BF6303">
        <w:rPr>
          <w:rStyle w:val="FootnoteReference"/>
          <w:rFonts w:ascii="Arial Narrow" w:hAnsi="Arial Narrow"/>
          <w:sz w:val="20"/>
          <w:szCs w:val="20"/>
        </w:rPr>
        <w:footnoteRef/>
      </w:r>
      <w:r w:rsidRPr="00BF6303">
        <w:rPr>
          <w:rFonts w:ascii="Arial Narrow" w:hAnsi="Arial Narrow"/>
          <w:sz w:val="20"/>
          <w:szCs w:val="20"/>
        </w:rPr>
        <w:t xml:space="preserve"> Ipsos-MORI, </w:t>
      </w:r>
      <w:r w:rsidRPr="00BF6303">
        <w:rPr>
          <w:rFonts w:ascii="Arial Narrow" w:hAnsi="Arial Narrow" w:cs="AvantGardeGothicITCW01Bd"/>
          <w:i/>
          <w:color w:val="3B3B3B"/>
          <w:sz w:val="20"/>
          <w:szCs w:val="20"/>
          <w:lang w:val="en-US"/>
        </w:rPr>
        <w:t>The Perils of Perception and the EU: Public misperceptions about the EU and how it affects life in the UK</w:t>
      </w:r>
      <w:r w:rsidRPr="00BF6303">
        <w:rPr>
          <w:rFonts w:ascii="Arial Narrow" w:hAnsi="Arial Narrow" w:cs="AvantGardeGothicITCW01Bd"/>
          <w:color w:val="3B3B3B"/>
          <w:sz w:val="20"/>
          <w:szCs w:val="20"/>
          <w:lang w:val="en-US"/>
        </w:rPr>
        <w:t>, June 9</w:t>
      </w:r>
      <w:r w:rsidRPr="00BF6303">
        <w:rPr>
          <w:rFonts w:ascii="Arial Narrow" w:hAnsi="Arial Narrow" w:cs="AvantGardeGothicITCW01Bd"/>
          <w:color w:val="3B3B3B"/>
          <w:sz w:val="20"/>
          <w:szCs w:val="20"/>
          <w:vertAlign w:val="superscript"/>
          <w:lang w:val="en-US"/>
        </w:rPr>
        <w:t>th</w:t>
      </w:r>
      <w:r w:rsidRPr="00BF6303">
        <w:rPr>
          <w:rFonts w:ascii="Arial Narrow" w:hAnsi="Arial Narrow" w:cs="AvantGardeGothicITCW01Bd"/>
          <w:color w:val="3B3B3B"/>
          <w:sz w:val="20"/>
          <w:szCs w:val="20"/>
          <w:lang w:val="en-US"/>
        </w:rPr>
        <w:t xml:space="preserve"> 2016, accessed July 20</w:t>
      </w:r>
      <w:r w:rsidRPr="00BF6303">
        <w:rPr>
          <w:rFonts w:ascii="Arial Narrow" w:hAnsi="Arial Narrow" w:cs="AvantGardeGothicITCW01Bd"/>
          <w:color w:val="3B3B3B"/>
          <w:sz w:val="20"/>
          <w:szCs w:val="20"/>
          <w:vertAlign w:val="superscript"/>
          <w:lang w:val="en-US"/>
        </w:rPr>
        <w:t>th</w:t>
      </w:r>
      <w:r w:rsidRPr="00BF6303">
        <w:rPr>
          <w:rFonts w:ascii="Arial Narrow" w:hAnsi="Arial Narrow" w:cs="AvantGardeGothicITCW01Bd"/>
          <w:color w:val="3B3B3B"/>
          <w:sz w:val="20"/>
          <w:szCs w:val="20"/>
          <w:lang w:val="en-US"/>
        </w:rPr>
        <w:t xml:space="preserve"> 2016,</w:t>
      </w:r>
      <w:r w:rsidRPr="00BF6303">
        <w:rPr>
          <w:rFonts w:ascii="Arial Narrow" w:hAnsi="Arial Narrow"/>
          <w:sz w:val="20"/>
          <w:szCs w:val="20"/>
        </w:rPr>
        <w:t xml:space="preserve"> https://www.ipsos-mori.com/researchpublications/researcharchive/3742/The-Perils-of-Perception-and-the-EU.aspx</w:t>
      </w:r>
    </w:p>
  </w:footnote>
  <w:footnote w:id="9">
    <w:p w14:paraId="2EDF60E8" w14:textId="104FD349" w:rsidR="00A02C34" w:rsidRPr="00376FEC" w:rsidRDefault="00A02C34" w:rsidP="00376FEC">
      <w:pPr>
        <w:pStyle w:val="FootnoteText"/>
        <w:spacing w:line="276" w:lineRule="auto"/>
        <w:rPr>
          <w:rFonts w:ascii="Arial Narrow" w:hAnsi="Arial Narrow"/>
          <w:sz w:val="20"/>
          <w:szCs w:val="20"/>
          <w:lang w:val="da-DK"/>
        </w:rPr>
      </w:pPr>
      <w:r w:rsidRPr="00376FEC">
        <w:rPr>
          <w:rStyle w:val="FootnoteReference"/>
          <w:rFonts w:ascii="Arial Narrow" w:hAnsi="Arial Narrow"/>
          <w:color w:val="000000" w:themeColor="text1"/>
          <w:sz w:val="20"/>
          <w:szCs w:val="20"/>
        </w:rPr>
        <w:footnoteRef/>
      </w:r>
      <w:r w:rsidRPr="00376FEC">
        <w:rPr>
          <w:rFonts w:ascii="Arial Narrow" w:hAnsi="Arial Narrow"/>
          <w:color w:val="000000" w:themeColor="text1"/>
          <w:sz w:val="20"/>
          <w:szCs w:val="20"/>
        </w:rPr>
        <w:t xml:space="preserve"> </w:t>
      </w:r>
      <w:r w:rsidRPr="00376FEC">
        <w:rPr>
          <w:rFonts w:ascii="Arial Narrow" w:hAnsi="Arial Narrow"/>
          <w:sz w:val="20"/>
          <w:szCs w:val="20"/>
        </w:rPr>
        <w:t>theresa2016.co.uk</w:t>
      </w:r>
      <w:r w:rsidRPr="00376FEC">
        <w:rPr>
          <w:rFonts w:ascii="Arial Narrow" w:hAnsi="Arial Narrow"/>
          <w:color w:val="000000" w:themeColor="text1"/>
          <w:sz w:val="20"/>
          <w:szCs w:val="20"/>
        </w:rPr>
        <w:t xml:space="preserve"> “</w:t>
      </w:r>
      <w:r w:rsidRPr="00376FEC">
        <w:rPr>
          <w:rFonts w:ascii="Arial Narrow" w:hAnsi="Arial Narrow" w:cs="FreightSansProBold-Regular"/>
          <w:bCs/>
          <w:color w:val="000000" w:themeColor="text1"/>
          <w:sz w:val="20"/>
          <w:szCs w:val="20"/>
          <w:lang w:val="en-US"/>
        </w:rPr>
        <w:t>We can make Britain a country that works for everyone</w:t>
      </w:r>
      <w:r w:rsidRPr="00376FEC">
        <w:rPr>
          <w:rFonts w:ascii="Arial Narrow" w:hAnsi="Arial Narrow"/>
          <w:color w:val="000000" w:themeColor="text1"/>
          <w:sz w:val="20"/>
          <w:szCs w:val="20"/>
        </w:rPr>
        <w:t>”, July 11</w:t>
      </w:r>
      <w:r w:rsidRPr="00376FEC">
        <w:rPr>
          <w:rFonts w:ascii="Arial Narrow" w:hAnsi="Arial Narrow"/>
          <w:color w:val="000000" w:themeColor="text1"/>
          <w:sz w:val="20"/>
          <w:szCs w:val="20"/>
          <w:vertAlign w:val="superscript"/>
        </w:rPr>
        <w:t>th</w:t>
      </w:r>
      <w:r w:rsidRPr="00376FEC">
        <w:rPr>
          <w:rFonts w:ascii="Arial Narrow" w:hAnsi="Arial Narrow"/>
          <w:color w:val="000000" w:themeColor="text1"/>
          <w:sz w:val="20"/>
          <w:szCs w:val="20"/>
        </w:rPr>
        <w:t xml:space="preserve"> 2016, accessed July 20</w:t>
      </w:r>
      <w:r w:rsidRPr="00376FEC">
        <w:rPr>
          <w:rFonts w:ascii="Arial Narrow" w:hAnsi="Arial Narrow"/>
          <w:color w:val="000000" w:themeColor="text1"/>
          <w:sz w:val="20"/>
          <w:szCs w:val="20"/>
          <w:vertAlign w:val="superscript"/>
        </w:rPr>
        <w:t>th</w:t>
      </w:r>
      <w:r w:rsidRPr="00376FEC">
        <w:rPr>
          <w:rFonts w:ascii="Arial Narrow" w:hAnsi="Arial Narrow"/>
          <w:color w:val="000000" w:themeColor="text1"/>
          <w:sz w:val="20"/>
          <w:szCs w:val="20"/>
        </w:rPr>
        <w:t xml:space="preserve"> 2016, </w:t>
      </w:r>
      <w:r w:rsidRPr="00376FEC">
        <w:rPr>
          <w:rFonts w:ascii="Arial Narrow" w:hAnsi="Arial Narrow"/>
          <w:sz w:val="20"/>
          <w:szCs w:val="20"/>
        </w:rPr>
        <w:t>http://www.theresa2016.co.uk/we_can_make_britain_a_country_that_works_for_everyone</w:t>
      </w:r>
    </w:p>
  </w:footnote>
  <w:footnote w:id="10">
    <w:p w14:paraId="308B8EEB" w14:textId="5F2B2FBD" w:rsidR="00A02C34" w:rsidRPr="00BE602A" w:rsidRDefault="00A02C34" w:rsidP="00376FEC">
      <w:pPr>
        <w:pStyle w:val="Default"/>
        <w:spacing w:line="276" w:lineRule="auto"/>
        <w:rPr>
          <w:rFonts w:ascii="Arial Narrow" w:hAnsi="Arial Narrow"/>
          <w:sz w:val="20"/>
          <w:szCs w:val="20"/>
        </w:rPr>
      </w:pPr>
      <w:r w:rsidRPr="00376FEC">
        <w:rPr>
          <w:rStyle w:val="FootnoteReference"/>
          <w:rFonts w:ascii="Arial Narrow" w:hAnsi="Arial Narrow"/>
          <w:sz w:val="20"/>
          <w:szCs w:val="20"/>
        </w:rPr>
        <w:footnoteRef/>
      </w:r>
      <w:r w:rsidRPr="00376FEC">
        <w:rPr>
          <w:rFonts w:ascii="Arial Narrow" w:hAnsi="Arial Narrow"/>
          <w:sz w:val="20"/>
          <w:szCs w:val="20"/>
        </w:rPr>
        <w:t xml:space="preserve"> James Mahoney, “Path Dependence in Historical Sociology”, </w:t>
      </w:r>
      <w:r w:rsidRPr="00376FEC">
        <w:rPr>
          <w:rFonts w:ascii="Arial Narrow" w:hAnsi="Arial Narrow"/>
          <w:i/>
          <w:sz w:val="20"/>
          <w:szCs w:val="20"/>
        </w:rPr>
        <w:t>Theory and Society</w:t>
      </w:r>
      <w:r w:rsidRPr="00376FEC">
        <w:rPr>
          <w:rFonts w:ascii="Arial Narrow" w:hAnsi="Arial Narrow"/>
          <w:sz w:val="20"/>
          <w:szCs w:val="20"/>
        </w:rPr>
        <w:t xml:space="preserve">, 29:4, August 2000, </w:t>
      </w:r>
      <w:r w:rsidRPr="00376FEC">
        <w:rPr>
          <w:rFonts w:ascii="Arial Narrow" w:hAnsi="Arial Narrow"/>
          <w:sz w:val="20"/>
          <w:szCs w:val="20"/>
          <w:lang w:val="da-DK"/>
        </w:rPr>
        <w:t>511.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8EB"/>
    <w:multiLevelType w:val="hybridMultilevel"/>
    <w:tmpl w:val="7F58B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DB"/>
    <w:rsid w:val="00000CC5"/>
    <w:rsid w:val="00011FFD"/>
    <w:rsid w:val="000138F9"/>
    <w:rsid w:val="00020B0E"/>
    <w:rsid w:val="00027868"/>
    <w:rsid w:val="000376E2"/>
    <w:rsid w:val="00037CE4"/>
    <w:rsid w:val="00053DDF"/>
    <w:rsid w:val="00060C68"/>
    <w:rsid w:val="000618E4"/>
    <w:rsid w:val="00064CA0"/>
    <w:rsid w:val="000663EA"/>
    <w:rsid w:val="00074BF3"/>
    <w:rsid w:val="00081BCC"/>
    <w:rsid w:val="00081E5B"/>
    <w:rsid w:val="000841C3"/>
    <w:rsid w:val="00085DF8"/>
    <w:rsid w:val="000A2A86"/>
    <w:rsid w:val="000B2DCB"/>
    <w:rsid w:val="000C42AD"/>
    <w:rsid w:val="000C52B1"/>
    <w:rsid w:val="000C6716"/>
    <w:rsid w:val="000D6D67"/>
    <w:rsid w:val="000E1831"/>
    <w:rsid w:val="000E37E7"/>
    <w:rsid w:val="000F19DF"/>
    <w:rsid w:val="00104630"/>
    <w:rsid w:val="00126ADA"/>
    <w:rsid w:val="00126DF9"/>
    <w:rsid w:val="001410C1"/>
    <w:rsid w:val="0015116C"/>
    <w:rsid w:val="0015458C"/>
    <w:rsid w:val="00155ABA"/>
    <w:rsid w:val="00155C99"/>
    <w:rsid w:val="00193811"/>
    <w:rsid w:val="001A56CF"/>
    <w:rsid w:val="001A65B8"/>
    <w:rsid w:val="001A785F"/>
    <w:rsid w:val="001B05B0"/>
    <w:rsid w:val="001B180C"/>
    <w:rsid w:val="001C1DA4"/>
    <w:rsid w:val="001C2241"/>
    <w:rsid w:val="001D1FBD"/>
    <w:rsid w:val="001E4E8D"/>
    <w:rsid w:val="001F085C"/>
    <w:rsid w:val="001F188D"/>
    <w:rsid w:val="00200ADC"/>
    <w:rsid w:val="00205BF2"/>
    <w:rsid w:val="002153AC"/>
    <w:rsid w:val="00224EE5"/>
    <w:rsid w:val="00231EC3"/>
    <w:rsid w:val="002369A5"/>
    <w:rsid w:val="002663EF"/>
    <w:rsid w:val="00270D8F"/>
    <w:rsid w:val="002718F8"/>
    <w:rsid w:val="00276461"/>
    <w:rsid w:val="00277AF6"/>
    <w:rsid w:val="00277B2D"/>
    <w:rsid w:val="00280145"/>
    <w:rsid w:val="002816BB"/>
    <w:rsid w:val="00284990"/>
    <w:rsid w:val="002A476D"/>
    <w:rsid w:val="002B1B83"/>
    <w:rsid w:val="002B28EA"/>
    <w:rsid w:val="002C0779"/>
    <w:rsid w:val="002C33CE"/>
    <w:rsid w:val="002C7289"/>
    <w:rsid w:val="002D6A66"/>
    <w:rsid w:val="003050AA"/>
    <w:rsid w:val="0031521B"/>
    <w:rsid w:val="00317D86"/>
    <w:rsid w:val="00341159"/>
    <w:rsid w:val="00345DB6"/>
    <w:rsid w:val="00357719"/>
    <w:rsid w:val="00362A75"/>
    <w:rsid w:val="0036465F"/>
    <w:rsid w:val="00372201"/>
    <w:rsid w:val="00375FA9"/>
    <w:rsid w:val="00376FEC"/>
    <w:rsid w:val="00377CE1"/>
    <w:rsid w:val="00382E4E"/>
    <w:rsid w:val="00385A36"/>
    <w:rsid w:val="00396100"/>
    <w:rsid w:val="003A36E7"/>
    <w:rsid w:val="003A5B46"/>
    <w:rsid w:val="003B135B"/>
    <w:rsid w:val="003E6BC1"/>
    <w:rsid w:val="003E7A84"/>
    <w:rsid w:val="0040431F"/>
    <w:rsid w:val="0041419D"/>
    <w:rsid w:val="00416539"/>
    <w:rsid w:val="00430EED"/>
    <w:rsid w:val="00434A39"/>
    <w:rsid w:val="004363D6"/>
    <w:rsid w:val="004465C0"/>
    <w:rsid w:val="00446A87"/>
    <w:rsid w:val="00452B69"/>
    <w:rsid w:val="004531E1"/>
    <w:rsid w:val="00455742"/>
    <w:rsid w:val="004827FA"/>
    <w:rsid w:val="00493160"/>
    <w:rsid w:val="004950F6"/>
    <w:rsid w:val="004B31F8"/>
    <w:rsid w:val="004B6014"/>
    <w:rsid w:val="004C5F8C"/>
    <w:rsid w:val="004C698E"/>
    <w:rsid w:val="004E41FB"/>
    <w:rsid w:val="004E6D23"/>
    <w:rsid w:val="004E719F"/>
    <w:rsid w:val="004F731D"/>
    <w:rsid w:val="0051192C"/>
    <w:rsid w:val="00513146"/>
    <w:rsid w:val="00526376"/>
    <w:rsid w:val="00526CBC"/>
    <w:rsid w:val="005338F7"/>
    <w:rsid w:val="0054192B"/>
    <w:rsid w:val="00542D3F"/>
    <w:rsid w:val="00543C1D"/>
    <w:rsid w:val="00550692"/>
    <w:rsid w:val="00560372"/>
    <w:rsid w:val="00560981"/>
    <w:rsid w:val="005A44CF"/>
    <w:rsid w:val="005A4FF0"/>
    <w:rsid w:val="005A643A"/>
    <w:rsid w:val="005B30D8"/>
    <w:rsid w:val="005B7963"/>
    <w:rsid w:val="005B7D77"/>
    <w:rsid w:val="005B7D83"/>
    <w:rsid w:val="005B7EAC"/>
    <w:rsid w:val="005D4CA8"/>
    <w:rsid w:val="005E290F"/>
    <w:rsid w:val="005E46FF"/>
    <w:rsid w:val="005F0B04"/>
    <w:rsid w:val="005F3BBF"/>
    <w:rsid w:val="00601317"/>
    <w:rsid w:val="006028CC"/>
    <w:rsid w:val="006037D0"/>
    <w:rsid w:val="00611141"/>
    <w:rsid w:val="0061549B"/>
    <w:rsid w:val="00622892"/>
    <w:rsid w:val="006324EE"/>
    <w:rsid w:val="00636252"/>
    <w:rsid w:val="006371A7"/>
    <w:rsid w:val="0063727D"/>
    <w:rsid w:val="00652104"/>
    <w:rsid w:val="0065291E"/>
    <w:rsid w:val="00662487"/>
    <w:rsid w:val="00664311"/>
    <w:rsid w:val="006668E7"/>
    <w:rsid w:val="00670C90"/>
    <w:rsid w:val="0067512C"/>
    <w:rsid w:val="006A2AD8"/>
    <w:rsid w:val="006A4202"/>
    <w:rsid w:val="006B07E2"/>
    <w:rsid w:val="006B0B94"/>
    <w:rsid w:val="006B6E25"/>
    <w:rsid w:val="006C1248"/>
    <w:rsid w:val="006C1A5F"/>
    <w:rsid w:val="006C30AA"/>
    <w:rsid w:val="006D16BC"/>
    <w:rsid w:val="006D3146"/>
    <w:rsid w:val="006D7DD4"/>
    <w:rsid w:val="006E69A1"/>
    <w:rsid w:val="006F2D6A"/>
    <w:rsid w:val="00731FAD"/>
    <w:rsid w:val="00746733"/>
    <w:rsid w:val="0076096B"/>
    <w:rsid w:val="00763505"/>
    <w:rsid w:val="0076676B"/>
    <w:rsid w:val="0077451E"/>
    <w:rsid w:val="00774DDC"/>
    <w:rsid w:val="00775412"/>
    <w:rsid w:val="0077696B"/>
    <w:rsid w:val="00786738"/>
    <w:rsid w:val="00791FBB"/>
    <w:rsid w:val="0079579F"/>
    <w:rsid w:val="007A0EE5"/>
    <w:rsid w:val="007A4A89"/>
    <w:rsid w:val="007B0D08"/>
    <w:rsid w:val="007B6106"/>
    <w:rsid w:val="007C0F21"/>
    <w:rsid w:val="007C4641"/>
    <w:rsid w:val="007E54BE"/>
    <w:rsid w:val="007E6868"/>
    <w:rsid w:val="00801576"/>
    <w:rsid w:val="00816191"/>
    <w:rsid w:val="00817635"/>
    <w:rsid w:val="00817C2A"/>
    <w:rsid w:val="00820AF9"/>
    <w:rsid w:val="008224AD"/>
    <w:rsid w:val="00833A7B"/>
    <w:rsid w:val="008361D7"/>
    <w:rsid w:val="00841A4B"/>
    <w:rsid w:val="00851A18"/>
    <w:rsid w:val="00861D27"/>
    <w:rsid w:val="00865094"/>
    <w:rsid w:val="00866457"/>
    <w:rsid w:val="00867794"/>
    <w:rsid w:val="0087040A"/>
    <w:rsid w:val="0087534E"/>
    <w:rsid w:val="00880C21"/>
    <w:rsid w:val="0088252A"/>
    <w:rsid w:val="00882AD7"/>
    <w:rsid w:val="00893FAF"/>
    <w:rsid w:val="00896277"/>
    <w:rsid w:val="008A1E6B"/>
    <w:rsid w:val="008A5745"/>
    <w:rsid w:val="008A750F"/>
    <w:rsid w:val="008B7B89"/>
    <w:rsid w:val="008C32CE"/>
    <w:rsid w:val="00902DB4"/>
    <w:rsid w:val="009046B2"/>
    <w:rsid w:val="0090679D"/>
    <w:rsid w:val="00907238"/>
    <w:rsid w:val="00917277"/>
    <w:rsid w:val="00920BB2"/>
    <w:rsid w:val="00931528"/>
    <w:rsid w:val="009413D2"/>
    <w:rsid w:val="00956A66"/>
    <w:rsid w:val="0096292B"/>
    <w:rsid w:val="0098039D"/>
    <w:rsid w:val="00980994"/>
    <w:rsid w:val="009818C5"/>
    <w:rsid w:val="009827B1"/>
    <w:rsid w:val="00982955"/>
    <w:rsid w:val="009C6EB1"/>
    <w:rsid w:val="009C714B"/>
    <w:rsid w:val="009E483A"/>
    <w:rsid w:val="009E716D"/>
    <w:rsid w:val="009F5E27"/>
    <w:rsid w:val="00A02C34"/>
    <w:rsid w:val="00A06F59"/>
    <w:rsid w:val="00A10A3C"/>
    <w:rsid w:val="00A142E3"/>
    <w:rsid w:val="00A14B17"/>
    <w:rsid w:val="00A20828"/>
    <w:rsid w:val="00A454CB"/>
    <w:rsid w:val="00A4750A"/>
    <w:rsid w:val="00A47B4D"/>
    <w:rsid w:val="00A51034"/>
    <w:rsid w:val="00A52F05"/>
    <w:rsid w:val="00A574DB"/>
    <w:rsid w:val="00A674A3"/>
    <w:rsid w:val="00A708DE"/>
    <w:rsid w:val="00A77828"/>
    <w:rsid w:val="00A77A3A"/>
    <w:rsid w:val="00A80715"/>
    <w:rsid w:val="00A9104E"/>
    <w:rsid w:val="00AA5831"/>
    <w:rsid w:val="00AB1F4A"/>
    <w:rsid w:val="00AC144B"/>
    <w:rsid w:val="00AC1495"/>
    <w:rsid w:val="00AC3100"/>
    <w:rsid w:val="00AD7704"/>
    <w:rsid w:val="00AF0205"/>
    <w:rsid w:val="00AF02B2"/>
    <w:rsid w:val="00AF0412"/>
    <w:rsid w:val="00AF14C3"/>
    <w:rsid w:val="00B03BBE"/>
    <w:rsid w:val="00B04FF2"/>
    <w:rsid w:val="00B06571"/>
    <w:rsid w:val="00B07A2B"/>
    <w:rsid w:val="00B124E7"/>
    <w:rsid w:val="00B14121"/>
    <w:rsid w:val="00B2152A"/>
    <w:rsid w:val="00B34293"/>
    <w:rsid w:val="00B34E94"/>
    <w:rsid w:val="00B5081E"/>
    <w:rsid w:val="00B51048"/>
    <w:rsid w:val="00B52B94"/>
    <w:rsid w:val="00B538BA"/>
    <w:rsid w:val="00B53CB3"/>
    <w:rsid w:val="00B54735"/>
    <w:rsid w:val="00B56ED2"/>
    <w:rsid w:val="00B5703B"/>
    <w:rsid w:val="00B57B79"/>
    <w:rsid w:val="00B62CC9"/>
    <w:rsid w:val="00B65453"/>
    <w:rsid w:val="00B6647E"/>
    <w:rsid w:val="00B84C64"/>
    <w:rsid w:val="00B8626D"/>
    <w:rsid w:val="00B86D47"/>
    <w:rsid w:val="00B90A56"/>
    <w:rsid w:val="00B91BB2"/>
    <w:rsid w:val="00B92E6A"/>
    <w:rsid w:val="00B9572C"/>
    <w:rsid w:val="00BB024D"/>
    <w:rsid w:val="00BB71D9"/>
    <w:rsid w:val="00BC0E52"/>
    <w:rsid w:val="00BC2083"/>
    <w:rsid w:val="00BE46B8"/>
    <w:rsid w:val="00BE602A"/>
    <w:rsid w:val="00BE633E"/>
    <w:rsid w:val="00BE75C8"/>
    <w:rsid w:val="00BF34A1"/>
    <w:rsid w:val="00BF550D"/>
    <w:rsid w:val="00BF6303"/>
    <w:rsid w:val="00C02A9E"/>
    <w:rsid w:val="00C070F2"/>
    <w:rsid w:val="00C074CA"/>
    <w:rsid w:val="00C11974"/>
    <w:rsid w:val="00C164AA"/>
    <w:rsid w:val="00C17BA9"/>
    <w:rsid w:val="00C2580B"/>
    <w:rsid w:val="00C303CE"/>
    <w:rsid w:val="00C35610"/>
    <w:rsid w:val="00C35BC7"/>
    <w:rsid w:val="00C422AA"/>
    <w:rsid w:val="00C441F9"/>
    <w:rsid w:val="00C82E25"/>
    <w:rsid w:val="00C95D08"/>
    <w:rsid w:val="00C96C5F"/>
    <w:rsid w:val="00CA33B8"/>
    <w:rsid w:val="00CB73B8"/>
    <w:rsid w:val="00CC13B4"/>
    <w:rsid w:val="00CC79E5"/>
    <w:rsid w:val="00CD3DCE"/>
    <w:rsid w:val="00CD5E39"/>
    <w:rsid w:val="00CE470E"/>
    <w:rsid w:val="00D008F2"/>
    <w:rsid w:val="00D0552D"/>
    <w:rsid w:val="00D238D8"/>
    <w:rsid w:val="00D35DB4"/>
    <w:rsid w:val="00D40A80"/>
    <w:rsid w:val="00D5680B"/>
    <w:rsid w:val="00D60B46"/>
    <w:rsid w:val="00D62C5F"/>
    <w:rsid w:val="00D6335D"/>
    <w:rsid w:val="00D63FDB"/>
    <w:rsid w:val="00D6626B"/>
    <w:rsid w:val="00D7312D"/>
    <w:rsid w:val="00DA3714"/>
    <w:rsid w:val="00DC09EA"/>
    <w:rsid w:val="00DC6514"/>
    <w:rsid w:val="00DD52B7"/>
    <w:rsid w:val="00DD664E"/>
    <w:rsid w:val="00DE0CB1"/>
    <w:rsid w:val="00DE0DA8"/>
    <w:rsid w:val="00DE5994"/>
    <w:rsid w:val="00DF1F61"/>
    <w:rsid w:val="00DF2A67"/>
    <w:rsid w:val="00DF31B2"/>
    <w:rsid w:val="00E078CE"/>
    <w:rsid w:val="00E132C8"/>
    <w:rsid w:val="00E21BE7"/>
    <w:rsid w:val="00E42176"/>
    <w:rsid w:val="00E4475B"/>
    <w:rsid w:val="00E4755B"/>
    <w:rsid w:val="00E57258"/>
    <w:rsid w:val="00E57E73"/>
    <w:rsid w:val="00E61593"/>
    <w:rsid w:val="00E70BFC"/>
    <w:rsid w:val="00E70D7B"/>
    <w:rsid w:val="00E76B7F"/>
    <w:rsid w:val="00E83549"/>
    <w:rsid w:val="00E9210D"/>
    <w:rsid w:val="00EA0E90"/>
    <w:rsid w:val="00EA54DC"/>
    <w:rsid w:val="00EA6B79"/>
    <w:rsid w:val="00EA7629"/>
    <w:rsid w:val="00EA79C9"/>
    <w:rsid w:val="00EB6B89"/>
    <w:rsid w:val="00EC4580"/>
    <w:rsid w:val="00EE50E2"/>
    <w:rsid w:val="00EF5FB3"/>
    <w:rsid w:val="00F11322"/>
    <w:rsid w:val="00F13D4E"/>
    <w:rsid w:val="00F146CA"/>
    <w:rsid w:val="00F27DBE"/>
    <w:rsid w:val="00F31B68"/>
    <w:rsid w:val="00F72057"/>
    <w:rsid w:val="00F73BA8"/>
    <w:rsid w:val="00F7522A"/>
    <w:rsid w:val="00F7545E"/>
    <w:rsid w:val="00F763F5"/>
    <w:rsid w:val="00F76D9D"/>
    <w:rsid w:val="00F85E03"/>
    <w:rsid w:val="00F93B32"/>
    <w:rsid w:val="00FC13D1"/>
    <w:rsid w:val="00FC4016"/>
    <w:rsid w:val="00FC775C"/>
    <w:rsid w:val="00FD35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B43B5"/>
  <w14:defaultImageDpi w14:val="32767"/>
  <w15:docId w15:val="{E5CF09E2-EA3D-4592-95C2-2398F380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828"/>
    <w:pPr>
      <w:ind w:left="720"/>
      <w:contextualSpacing/>
    </w:pPr>
  </w:style>
  <w:style w:type="paragraph" w:styleId="FootnoteText">
    <w:name w:val="footnote text"/>
    <w:basedOn w:val="Normal"/>
    <w:link w:val="FootnoteTextChar"/>
    <w:uiPriority w:val="99"/>
    <w:unhideWhenUsed/>
    <w:rsid w:val="006B0B94"/>
  </w:style>
  <w:style w:type="character" w:customStyle="1" w:styleId="FootnoteTextChar">
    <w:name w:val="Footnote Text Char"/>
    <w:basedOn w:val="DefaultParagraphFont"/>
    <w:link w:val="FootnoteText"/>
    <w:uiPriority w:val="99"/>
    <w:rsid w:val="006B0B94"/>
  </w:style>
  <w:style w:type="character" w:styleId="FootnoteReference">
    <w:name w:val="footnote reference"/>
    <w:basedOn w:val="DefaultParagraphFont"/>
    <w:uiPriority w:val="99"/>
    <w:unhideWhenUsed/>
    <w:rsid w:val="006B0B94"/>
    <w:rPr>
      <w:vertAlign w:val="superscript"/>
    </w:rPr>
  </w:style>
  <w:style w:type="paragraph" w:styleId="Footer">
    <w:name w:val="footer"/>
    <w:basedOn w:val="Normal"/>
    <w:link w:val="FooterChar"/>
    <w:uiPriority w:val="99"/>
    <w:unhideWhenUsed/>
    <w:rsid w:val="00F11322"/>
    <w:pPr>
      <w:tabs>
        <w:tab w:val="center" w:pos="4153"/>
        <w:tab w:val="right" w:pos="8306"/>
      </w:tabs>
    </w:pPr>
  </w:style>
  <w:style w:type="character" w:customStyle="1" w:styleId="FooterChar">
    <w:name w:val="Footer Char"/>
    <w:basedOn w:val="DefaultParagraphFont"/>
    <w:link w:val="Footer"/>
    <w:uiPriority w:val="99"/>
    <w:rsid w:val="00F11322"/>
  </w:style>
  <w:style w:type="character" w:styleId="PageNumber">
    <w:name w:val="page number"/>
    <w:basedOn w:val="DefaultParagraphFont"/>
    <w:uiPriority w:val="99"/>
    <w:semiHidden/>
    <w:unhideWhenUsed/>
    <w:rsid w:val="00F11322"/>
  </w:style>
  <w:style w:type="character" w:styleId="Hyperlink">
    <w:name w:val="Hyperlink"/>
    <w:basedOn w:val="DefaultParagraphFont"/>
    <w:uiPriority w:val="99"/>
    <w:unhideWhenUsed/>
    <w:rsid w:val="003050AA"/>
    <w:rPr>
      <w:color w:val="0563C1" w:themeColor="hyperlink"/>
      <w:u w:val="single"/>
    </w:rPr>
  </w:style>
  <w:style w:type="paragraph" w:customStyle="1" w:styleId="Default">
    <w:name w:val="Default"/>
    <w:rsid w:val="00BE602A"/>
    <w:pPr>
      <w:widowControl w:val="0"/>
      <w:autoSpaceDE w:val="0"/>
      <w:autoSpaceDN w:val="0"/>
      <w:adjustRightInd w:val="0"/>
    </w:pPr>
    <w:rPr>
      <w:rFonts w:ascii="Code" w:hAnsi="Code" w:cs="Code"/>
      <w:color w:val="000000"/>
      <w:lang w:val="en-US"/>
    </w:rPr>
  </w:style>
  <w:style w:type="paragraph" w:styleId="BalloonText">
    <w:name w:val="Balloon Text"/>
    <w:basedOn w:val="Normal"/>
    <w:link w:val="BalloonTextChar"/>
    <w:uiPriority w:val="99"/>
    <w:semiHidden/>
    <w:unhideWhenUsed/>
    <w:rsid w:val="008753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53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a.dbp@cb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psos-mori.com/researchpublications/researcharchive/3746/Immigration-is-now-the-top-issue-for-voters-in-the-EU-referendu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Ashbee</dc:creator>
  <cp:keywords/>
  <dc:description/>
  <cp:lastModifiedBy>Sarah King</cp:lastModifiedBy>
  <cp:revision>2</cp:revision>
  <dcterms:created xsi:type="dcterms:W3CDTF">2016-07-29T09:32:00Z</dcterms:created>
  <dcterms:modified xsi:type="dcterms:W3CDTF">2016-07-29T09:32:00Z</dcterms:modified>
</cp:coreProperties>
</file>